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3809FF" w14:textId="2E1F08EC" w:rsidR="00512217" w:rsidRPr="00547B88" w:rsidRDefault="0047532B" w:rsidP="00FE0A54">
      <w:pPr>
        <w:spacing w:before="100" w:beforeAutospacing="1" w:after="100" w:afterAutospacing="1" w:line="360" w:lineRule="auto"/>
        <w:jc w:val="both"/>
        <w:rPr>
          <w:rFonts w:ascii="Palatino Linotype" w:hAnsi="Palatino Linotype"/>
        </w:rPr>
      </w:pPr>
      <w:r w:rsidRPr="00547B88">
        <w:rPr>
          <w:rFonts w:ascii="Palatino Linotype" w:hAnsi="Palatino Linotype"/>
        </w:rPr>
        <w:t>Resolución del Pleno del Instituto de Transparencia, Acceso</w:t>
      </w:r>
      <w:r w:rsidR="00F04980" w:rsidRPr="00547B88">
        <w:rPr>
          <w:rFonts w:ascii="Palatino Linotype" w:hAnsi="Palatino Linotype"/>
        </w:rPr>
        <w:t xml:space="preserve"> </w:t>
      </w:r>
      <w:r w:rsidRPr="00547B88">
        <w:rPr>
          <w:rFonts w:ascii="Palatino Linotype" w:hAnsi="Palatino Linotype"/>
        </w:rPr>
        <w:t xml:space="preserve">a la Información Pública y Protección de Datos Personales del Estado de México y Municipios, con domicilio en </w:t>
      </w:r>
      <w:r w:rsidR="00512217" w:rsidRPr="00547B88">
        <w:rPr>
          <w:rFonts w:ascii="Palatino Linotype" w:hAnsi="Palatino Linotype"/>
        </w:rPr>
        <w:t xml:space="preserve">Metepec, Estado de México, de fecha </w:t>
      </w:r>
      <w:r w:rsidR="001F5B1B" w:rsidRPr="00547B88">
        <w:rPr>
          <w:rFonts w:ascii="Palatino Linotype" w:hAnsi="Palatino Linotype"/>
        </w:rPr>
        <w:t>trece</w:t>
      </w:r>
      <w:r w:rsidR="004C2498" w:rsidRPr="00547B88">
        <w:rPr>
          <w:rFonts w:ascii="Palatino Linotype" w:hAnsi="Palatino Linotype"/>
        </w:rPr>
        <w:t xml:space="preserve"> de marzo</w:t>
      </w:r>
      <w:r w:rsidR="00F04980" w:rsidRPr="00547B88">
        <w:rPr>
          <w:rFonts w:ascii="Palatino Linotype" w:hAnsi="Palatino Linotype"/>
        </w:rPr>
        <w:t xml:space="preserve"> de dos mil diecinueve</w:t>
      </w:r>
      <w:r w:rsidR="00512217" w:rsidRPr="00547B88">
        <w:rPr>
          <w:rFonts w:ascii="Palatino Linotype" w:hAnsi="Palatino Linotype"/>
        </w:rPr>
        <w:t>.</w:t>
      </w:r>
    </w:p>
    <w:p w14:paraId="272EB6C8" w14:textId="6C6ADA9B" w:rsidR="0047532B" w:rsidRPr="00547B88" w:rsidRDefault="00577B36" w:rsidP="00FE0A54">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VISTO</w:t>
      </w:r>
      <w:r w:rsidR="00925253" w:rsidRPr="00547B88">
        <w:rPr>
          <w:rFonts w:ascii="Palatino Linotype" w:hAnsi="Palatino Linotype" w:cs="Arial"/>
        </w:rPr>
        <w:t>S</w:t>
      </w:r>
      <w:r w:rsidRPr="00547B88">
        <w:rPr>
          <w:rFonts w:ascii="Palatino Linotype" w:hAnsi="Palatino Linotype" w:cs="Arial"/>
        </w:rPr>
        <w:t xml:space="preserve"> </w:t>
      </w:r>
      <w:r w:rsidR="00925253" w:rsidRPr="00547B88">
        <w:rPr>
          <w:rFonts w:ascii="Palatino Linotype" w:hAnsi="Palatino Linotype" w:cs="Arial"/>
        </w:rPr>
        <w:t>los</w:t>
      </w:r>
      <w:r w:rsidRPr="00547B88">
        <w:rPr>
          <w:rFonts w:ascii="Palatino Linotype" w:hAnsi="Palatino Linotype" w:cs="Arial"/>
        </w:rPr>
        <w:t xml:space="preserve"> expediente</w:t>
      </w:r>
      <w:r w:rsidR="00925253" w:rsidRPr="00547B88">
        <w:rPr>
          <w:rFonts w:ascii="Palatino Linotype" w:hAnsi="Palatino Linotype" w:cs="Arial"/>
        </w:rPr>
        <w:t>s</w:t>
      </w:r>
      <w:r w:rsidRPr="00547B88">
        <w:rPr>
          <w:rFonts w:ascii="Palatino Linotype" w:hAnsi="Palatino Linotype" w:cs="Arial"/>
        </w:rPr>
        <w:t xml:space="preserve"> formado</w:t>
      </w:r>
      <w:r w:rsidR="00925253" w:rsidRPr="00547B88">
        <w:rPr>
          <w:rFonts w:ascii="Palatino Linotype" w:hAnsi="Palatino Linotype" w:cs="Arial"/>
        </w:rPr>
        <w:t>s</w:t>
      </w:r>
      <w:r w:rsidRPr="00547B88">
        <w:rPr>
          <w:rFonts w:ascii="Palatino Linotype" w:hAnsi="Palatino Linotype" w:cs="Arial"/>
        </w:rPr>
        <w:t xml:space="preserve"> con motivo de</w:t>
      </w:r>
      <w:r w:rsidR="00925253" w:rsidRPr="00547B88">
        <w:rPr>
          <w:rFonts w:ascii="Palatino Linotype" w:hAnsi="Palatino Linotype" w:cs="Arial"/>
        </w:rPr>
        <w:t xml:space="preserve"> </w:t>
      </w:r>
      <w:r w:rsidRPr="00547B88">
        <w:rPr>
          <w:rFonts w:ascii="Palatino Linotype" w:hAnsi="Palatino Linotype" w:cs="Arial"/>
        </w:rPr>
        <w:t>l</w:t>
      </w:r>
      <w:r w:rsidR="00925253" w:rsidRPr="00547B88">
        <w:rPr>
          <w:rFonts w:ascii="Palatino Linotype" w:hAnsi="Palatino Linotype" w:cs="Arial"/>
        </w:rPr>
        <w:t>os</w:t>
      </w:r>
      <w:r w:rsidRPr="00547B88">
        <w:rPr>
          <w:rFonts w:ascii="Palatino Linotype" w:hAnsi="Palatino Linotype" w:cs="Arial"/>
        </w:rPr>
        <w:t xml:space="preserve"> recurso</w:t>
      </w:r>
      <w:r w:rsidR="00925253" w:rsidRPr="00547B88">
        <w:rPr>
          <w:rFonts w:ascii="Palatino Linotype" w:hAnsi="Palatino Linotype" w:cs="Arial"/>
        </w:rPr>
        <w:t>s</w:t>
      </w:r>
      <w:r w:rsidRPr="00547B88">
        <w:rPr>
          <w:rFonts w:ascii="Palatino Linotype" w:hAnsi="Palatino Linotype" w:cs="Arial"/>
        </w:rPr>
        <w:t xml:space="preserve"> de revisión </w:t>
      </w:r>
      <w:r w:rsidR="009C433E" w:rsidRPr="00547B88">
        <w:rPr>
          <w:rFonts w:ascii="Palatino Linotype" w:hAnsi="Palatino Linotype" w:cs="Arial"/>
          <w:b/>
        </w:rPr>
        <w:t>002</w:t>
      </w:r>
      <w:r w:rsidR="00A937EC" w:rsidRPr="00547B88">
        <w:rPr>
          <w:rFonts w:ascii="Palatino Linotype" w:hAnsi="Palatino Linotype" w:cs="Arial"/>
          <w:b/>
        </w:rPr>
        <w:t>37</w:t>
      </w:r>
      <w:r w:rsidR="009C433E" w:rsidRPr="00547B88">
        <w:rPr>
          <w:rFonts w:ascii="Palatino Linotype" w:hAnsi="Palatino Linotype" w:cs="Arial"/>
          <w:b/>
        </w:rPr>
        <w:t xml:space="preserve">/INFOEM/IP/RR/2019 </w:t>
      </w:r>
      <w:r w:rsidR="009C433E" w:rsidRPr="00547B88">
        <w:rPr>
          <w:rFonts w:ascii="Palatino Linotype" w:hAnsi="Palatino Linotype" w:cs="Arial"/>
        </w:rPr>
        <w:t>y</w:t>
      </w:r>
      <w:r w:rsidR="009C433E" w:rsidRPr="00547B88">
        <w:rPr>
          <w:rFonts w:ascii="Palatino Linotype" w:hAnsi="Palatino Linotype" w:cs="Arial"/>
          <w:b/>
        </w:rPr>
        <w:t xml:space="preserve"> 002</w:t>
      </w:r>
      <w:r w:rsidR="00A937EC" w:rsidRPr="00547B88">
        <w:rPr>
          <w:rFonts w:ascii="Palatino Linotype" w:hAnsi="Palatino Linotype" w:cs="Arial"/>
          <w:b/>
        </w:rPr>
        <w:t>38</w:t>
      </w:r>
      <w:r w:rsidR="009C433E" w:rsidRPr="00547B88">
        <w:rPr>
          <w:rFonts w:ascii="Palatino Linotype" w:hAnsi="Palatino Linotype" w:cs="Arial"/>
          <w:b/>
        </w:rPr>
        <w:t xml:space="preserve">/INFOEM/IP/RR/2019 acumulados </w:t>
      </w:r>
      <w:r w:rsidRPr="00547B88">
        <w:rPr>
          <w:rFonts w:ascii="Palatino Linotype" w:hAnsi="Palatino Linotype" w:cs="Arial"/>
        </w:rPr>
        <w:t>promovido</w:t>
      </w:r>
      <w:r w:rsidR="00D74140" w:rsidRPr="00547B88">
        <w:rPr>
          <w:rFonts w:ascii="Palatino Linotype" w:hAnsi="Palatino Linotype" w:cs="Arial"/>
        </w:rPr>
        <w:t>s</w:t>
      </w:r>
      <w:r w:rsidRPr="00547B88">
        <w:rPr>
          <w:rFonts w:ascii="Palatino Linotype" w:hAnsi="Palatino Linotype" w:cs="Arial"/>
        </w:rPr>
        <w:t xml:space="preserve"> por </w:t>
      </w:r>
      <w:r w:rsidR="008406D6" w:rsidRPr="00547B88">
        <w:rPr>
          <w:rFonts w:ascii="Palatino Linotype" w:hAnsi="Palatino Linotype" w:cs="Arial"/>
        </w:rPr>
        <w:t>el</w:t>
      </w:r>
      <w:r w:rsidRPr="00547B88">
        <w:rPr>
          <w:rFonts w:ascii="Palatino Linotype" w:hAnsi="Palatino Linotype" w:cs="Arial"/>
        </w:rPr>
        <w:t xml:space="preserve"> </w:t>
      </w:r>
      <w:r w:rsidRPr="00547B88">
        <w:rPr>
          <w:rFonts w:ascii="Palatino Linotype" w:hAnsi="Palatino Linotype" w:cs="Arial"/>
          <w:b/>
        </w:rPr>
        <w:t xml:space="preserve">C. </w:t>
      </w:r>
      <w:r w:rsidR="0068096E">
        <w:rPr>
          <w:rFonts w:ascii="Palatino Linotype" w:hAnsi="Palatino Linotype" w:cs="Arial"/>
          <w:b/>
        </w:rPr>
        <w:t>XXXX XXXXXXX XXXXXX</w:t>
      </w:r>
      <w:r w:rsidRPr="00547B88">
        <w:rPr>
          <w:rFonts w:ascii="Palatino Linotype" w:hAnsi="Palatino Linotype" w:cs="Arial"/>
        </w:rPr>
        <w:t xml:space="preserve">, en lo sucesivo </w:t>
      </w:r>
      <w:r w:rsidR="007B378D" w:rsidRPr="00547B88">
        <w:rPr>
          <w:rFonts w:ascii="Palatino Linotype" w:hAnsi="Palatino Linotype" w:cs="Arial"/>
          <w:b/>
        </w:rPr>
        <w:t>EL</w:t>
      </w:r>
      <w:r w:rsidR="00731791" w:rsidRPr="00547B88">
        <w:rPr>
          <w:rFonts w:ascii="Palatino Linotype" w:hAnsi="Palatino Linotype" w:cs="Arial"/>
          <w:b/>
        </w:rPr>
        <w:t xml:space="preserve"> RECURRENTE</w:t>
      </w:r>
      <w:r w:rsidRPr="00547B88">
        <w:rPr>
          <w:rFonts w:ascii="Palatino Linotype" w:hAnsi="Palatino Linotype" w:cs="Arial"/>
        </w:rPr>
        <w:t>, en contra de la</w:t>
      </w:r>
      <w:r w:rsidR="007B378D" w:rsidRPr="00547B88">
        <w:rPr>
          <w:rFonts w:ascii="Palatino Linotype" w:hAnsi="Palatino Linotype" w:cs="Arial"/>
        </w:rPr>
        <w:t>s</w:t>
      </w:r>
      <w:r w:rsidR="00692F08" w:rsidRPr="00547B88">
        <w:rPr>
          <w:rFonts w:ascii="Palatino Linotype" w:hAnsi="Palatino Linotype" w:cs="Arial"/>
        </w:rPr>
        <w:t xml:space="preserve"> </w:t>
      </w:r>
      <w:r w:rsidRPr="00547B88">
        <w:rPr>
          <w:rFonts w:ascii="Palatino Linotype" w:hAnsi="Palatino Linotype" w:cs="Arial"/>
        </w:rPr>
        <w:t>respuesta</w:t>
      </w:r>
      <w:r w:rsidR="007B378D" w:rsidRPr="00547B88">
        <w:rPr>
          <w:rFonts w:ascii="Palatino Linotype" w:hAnsi="Palatino Linotype" w:cs="Arial"/>
        </w:rPr>
        <w:t>s</w:t>
      </w:r>
      <w:r w:rsidRPr="00547B88">
        <w:rPr>
          <w:rFonts w:ascii="Palatino Linotype" w:hAnsi="Palatino Linotype" w:cs="Arial"/>
        </w:rPr>
        <w:t xml:space="preserve"> </w:t>
      </w:r>
      <w:r w:rsidR="00CD19E7" w:rsidRPr="00547B88">
        <w:rPr>
          <w:rFonts w:ascii="Palatino Linotype" w:hAnsi="Palatino Linotype" w:cs="Arial"/>
        </w:rPr>
        <w:t>emitida</w:t>
      </w:r>
      <w:r w:rsidR="00C03184" w:rsidRPr="00547B88">
        <w:rPr>
          <w:rFonts w:ascii="Palatino Linotype" w:hAnsi="Palatino Linotype" w:cs="Arial"/>
        </w:rPr>
        <w:t>s</w:t>
      </w:r>
      <w:r w:rsidR="00CD19E7" w:rsidRPr="00547B88">
        <w:rPr>
          <w:rFonts w:ascii="Palatino Linotype" w:hAnsi="Palatino Linotype" w:cs="Arial"/>
        </w:rPr>
        <w:t xml:space="preserve"> por </w:t>
      </w:r>
      <w:r w:rsidR="009C433E" w:rsidRPr="00547B88">
        <w:rPr>
          <w:rFonts w:ascii="Palatino Linotype" w:hAnsi="Palatino Linotype" w:cs="Arial"/>
        </w:rPr>
        <w:t>la</w:t>
      </w:r>
      <w:r w:rsidRPr="00547B88">
        <w:rPr>
          <w:rFonts w:ascii="Palatino Linotype" w:hAnsi="Palatino Linotype" w:cs="Arial"/>
        </w:rPr>
        <w:t xml:space="preserve"> </w:t>
      </w:r>
      <w:r w:rsidR="009C433E" w:rsidRPr="00547B88">
        <w:rPr>
          <w:rFonts w:ascii="Palatino Linotype" w:hAnsi="Palatino Linotype" w:cs="Arial"/>
          <w:b/>
        </w:rPr>
        <w:t>Universidad Politécnica del Valle de Toluca</w:t>
      </w:r>
      <w:r w:rsidRPr="00547B88">
        <w:rPr>
          <w:rFonts w:ascii="Palatino Linotype" w:hAnsi="Palatino Linotype" w:cs="Arial"/>
        </w:rPr>
        <w:t xml:space="preserve">, en lo conducente </w:t>
      </w:r>
      <w:r w:rsidRPr="00547B88">
        <w:rPr>
          <w:rFonts w:ascii="Palatino Linotype" w:hAnsi="Palatino Linotype" w:cs="Arial"/>
          <w:b/>
        </w:rPr>
        <w:t>EL SUJETO OBLIGADO</w:t>
      </w:r>
      <w:r w:rsidRPr="00547B88">
        <w:rPr>
          <w:rFonts w:ascii="Palatino Linotype" w:hAnsi="Palatino Linotype" w:cs="Arial"/>
        </w:rPr>
        <w:t>, se procede a dictar la presente resolución, con base en el siguiente:</w:t>
      </w:r>
    </w:p>
    <w:p w14:paraId="4626E3FB" w14:textId="77777777" w:rsidR="0047532B" w:rsidRPr="00547B88" w:rsidRDefault="0047532B" w:rsidP="00FE0A54">
      <w:pPr>
        <w:spacing w:before="100" w:beforeAutospacing="1" w:after="100" w:afterAutospacing="1" w:line="360" w:lineRule="auto"/>
        <w:jc w:val="center"/>
        <w:rPr>
          <w:rFonts w:ascii="Palatino Linotype" w:hAnsi="Palatino Linotype" w:cs="Arial"/>
          <w:b/>
          <w:sz w:val="28"/>
        </w:rPr>
      </w:pPr>
      <w:r w:rsidRPr="00547B88">
        <w:rPr>
          <w:rFonts w:ascii="Palatino Linotype" w:hAnsi="Palatino Linotype" w:cs="Arial"/>
          <w:b/>
          <w:sz w:val="28"/>
        </w:rPr>
        <w:t>R E S U L T A N D O</w:t>
      </w:r>
    </w:p>
    <w:p w14:paraId="23C70FDA" w14:textId="15E6E520" w:rsidR="0047532B" w:rsidRPr="00547B88" w:rsidRDefault="005A63A9" w:rsidP="00FE0A54">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rPr>
      </w:pPr>
      <w:r w:rsidRPr="00547B88">
        <w:rPr>
          <w:rFonts w:ascii="Palatino Linotype" w:hAnsi="Palatino Linotype"/>
        </w:rPr>
        <w:t xml:space="preserve">En fecha </w:t>
      </w:r>
      <w:r w:rsidR="00A937EC" w:rsidRPr="00547B88">
        <w:rPr>
          <w:rFonts w:ascii="Palatino Linotype" w:hAnsi="Palatino Linotype"/>
        </w:rPr>
        <w:t>veintinueve de noviembre</w:t>
      </w:r>
      <w:r w:rsidR="009C433E" w:rsidRPr="00547B88">
        <w:rPr>
          <w:rFonts w:ascii="Palatino Linotype" w:hAnsi="Palatino Linotype"/>
        </w:rPr>
        <w:t xml:space="preserve"> de dos mil dieciocho</w:t>
      </w:r>
      <w:r w:rsidR="0047532B" w:rsidRPr="00547B88">
        <w:rPr>
          <w:rFonts w:ascii="Palatino Linotype" w:hAnsi="Palatino Linotype"/>
        </w:rPr>
        <w:t xml:space="preserve">, </w:t>
      </w:r>
      <w:r w:rsidR="007B378D" w:rsidRPr="00547B88">
        <w:rPr>
          <w:rFonts w:ascii="Palatino Linotype" w:hAnsi="Palatino Linotype" w:cs="Arial"/>
          <w:b/>
        </w:rPr>
        <w:t>EL RECURRENTE</w:t>
      </w:r>
      <w:r w:rsidR="0047532B" w:rsidRPr="00547B88">
        <w:rPr>
          <w:rFonts w:ascii="Palatino Linotype" w:hAnsi="Palatino Linotype"/>
        </w:rPr>
        <w:t xml:space="preserve"> presentó</w:t>
      </w:r>
      <w:r w:rsidR="00B456DB" w:rsidRPr="00547B88">
        <w:rPr>
          <w:rFonts w:ascii="Palatino Linotype" w:hAnsi="Palatino Linotype"/>
        </w:rPr>
        <w:t>,</w:t>
      </w:r>
      <w:r w:rsidR="0047532B" w:rsidRPr="00547B88">
        <w:rPr>
          <w:rFonts w:ascii="Palatino Linotype" w:hAnsi="Palatino Linotype"/>
        </w:rPr>
        <w:t xml:space="preserve"> a través del Sistema de Acceso a la Información Mexiquense, en lo subsecuente </w:t>
      </w:r>
      <w:r w:rsidR="00C03184" w:rsidRPr="00547B88">
        <w:rPr>
          <w:rFonts w:ascii="Palatino Linotype" w:hAnsi="Palatino Linotype"/>
          <w:b/>
        </w:rPr>
        <w:t xml:space="preserve">EL </w:t>
      </w:r>
      <w:r w:rsidR="0047532B" w:rsidRPr="00547B88">
        <w:rPr>
          <w:rFonts w:ascii="Palatino Linotype" w:hAnsi="Palatino Linotype"/>
          <w:b/>
        </w:rPr>
        <w:t>SAIMEX</w:t>
      </w:r>
      <w:r w:rsidR="00C03184" w:rsidRPr="00547B88">
        <w:rPr>
          <w:rFonts w:ascii="Palatino Linotype" w:hAnsi="Palatino Linotype"/>
          <w:b/>
        </w:rPr>
        <w:t>,</w:t>
      </w:r>
      <w:r w:rsidR="0047532B" w:rsidRPr="00547B88">
        <w:rPr>
          <w:rFonts w:ascii="Palatino Linotype" w:hAnsi="Palatino Linotype"/>
        </w:rPr>
        <w:t xml:space="preserve"> ante </w:t>
      </w:r>
      <w:r w:rsidR="0047532B" w:rsidRPr="00547B88">
        <w:rPr>
          <w:rFonts w:ascii="Palatino Linotype" w:hAnsi="Palatino Linotype"/>
          <w:b/>
        </w:rPr>
        <w:t>EL SUJETO OBLIGADO</w:t>
      </w:r>
      <w:r w:rsidR="0047532B" w:rsidRPr="00547B88">
        <w:rPr>
          <w:rFonts w:ascii="Palatino Linotype" w:hAnsi="Palatino Linotype"/>
        </w:rPr>
        <w:t>, la</w:t>
      </w:r>
      <w:r w:rsidR="00D74140" w:rsidRPr="00547B88">
        <w:rPr>
          <w:rFonts w:ascii="Palatino Linotype" w:hAnsi="Palatino Linotype"/>
        </w:rPr>
        <w:t>s</w:t>
      </w:r>
      <w:r w:rsidR="0047532B" w:rsidRPr="00547B88">
        <w:rPr>
          <w:rFonts w:ascii="Palatino Linotype" w:hAnsi="Palatino Linotype"/>
        </w:rPr>
        <w:t xml:space="preserve"> solicitud</w:t>
      </w:r>
      <w:r w:rsidR="00D74140" w:rsidRPr="00547B88">
        <w:rPr>
          <w:rFonts w:ascii="Palatino Linotype" w:hAnsi="Palatino Linotype"/>
        </w:rPr>
        <w:t>es</w:t>
      </w:r>
      <w:r w:rsidR="0047532B" w:rsidRPr="00547B88">
        <w:rPr>
          <w:rFonts w:ascii="Palatino Linotype" w:hAnsi="Palatino Linotype"/>
        </w:rPr>
        <w:t xml:space="preserve"> de acceso a información pública, a la</w:t>
      </w:r>
      <w:r w:rsidR="00D74140" w:rsidRPr="00547B88">
        <w:rPr>
          <w:rFonts w:ascii="Palatino Linotype" w:hAnsi="Palatino Linotype"/>
        </w:rPr>
        <w:t>s</w:t>
      </w:r>
      <w:r w:rsidR="0047532B" w:rsidRPr="00547B88">
        <w:rPr>
          <w:rFonts w:ascii="Palatino Linotype" w:hAnsi="Palatino Linotype"/>
        </w:rPr>
        <w:t xml:space="preserve"> que se le</w:t>
      </w:r>
      <w:r w:rsidR="00185F44" w:rsidRPr="00547B88">
        <w:rPr>
          <w:rFonts w:ascii="Palatino Linotype" w:hAnsi="Palatino Linotype"/>
        </w:rPr>
        <w:t>s</w:t>
      </w:r>
      <w:r w:rsidR="0047532B" w:rsidRPr="00547B88">
        <w:rPr>
          <w:rFonts w:ascii="Palatino Linotype" w:hAnsi="Palatino Linotype"/>
        </w:rPr>
        <w:t xml:space="preserve"> asign</w:t>
      </w:r>
      <w:r w:rsidR="00185F44" w:rsidRPr="00547B88">
        <w:rPr>
          <w:rFonts w:ascii="Palatino Linotype" w:hAnsi="Palatino Linotype"/>
        </w:rPr>
        <w:t>aron</w:t>
      </w:r>
      <w:r w:rsidR="0047532B" w:rsidRPr="00547B88">
        <w:rPr>
          <w:rFonts w:ascii="Palatino Linotype" w:hAnsi="Palatino Linotype"/>
        </w:rPr>
        <w:t xml:space="preserve"> </w:t>
      </w:r>
      <w:r w:rsidR="00185F44" w:rsidRPr="00547B88">
        <w:rPr>
          <w:rFonts w:ascii="Palatino Linotype" w:hAnsi="Palatino Linotype"/>
        </w:rPr>
        <w:t>los</w:t>
      </w:r>
      <w:r w:rsidR="0047532B" w:rsidRPr="00547B88">
        <w:rPr>
          <w:rFonts w:ascii="Palatino Linotype" w:hAnsi="Palatino Linotype"/>
        </w:rPr>
        <w:t xml:space="preserve"> número</w:t>
      </w:r>
      <w:r w:rsidR="00185F44" w:rsidRPr="00547B88">
        <w:rPr>
          <w:rFonts w:ascii="Palatino Linotype" w:hAnsi="Palatino Linotype"/>
        </w:rPr>
        <w:t>s</w:t>
      </w:r>
      <w:r w:rsidR="005436DB" w:rsidRPr="00547B88">
        <w:rPr>
          <w:rFonts w:ascii="Palatino Linotype" w:hAnsi="Palatino Linotype" w:cs="Arial"/>
          <w:bCs/>
        </w:rPr>
        <w:t xml:space="preserve"> </w:t>
      </w:r>
      <w:r w:rsidR="00A937EC" w:rsidRPr="00547B88">
        <w:rPr>
          <w:rFonts w:ascii="Palatino Linotype" w:hAnsi="Palatino Linotype" w:cs="Arial"/>
          <w:b/>
          <w:bCs/>
        </w:rPr>
        <w:t>01654</w:t>
      </w:r>
      <w:r w:rsidR="009C433E" w:rsidRPr="00547B88">
        <w:rPr>
          <w:rFonts w:ascii="Palatino Linotype" w:hAnsi="Palatino Linotype" w:cs="Arial"/>
          <w:b/>
          <w:bCs/>
        </w:rPr>
        <w:t>/UPVT/IP/201</w:t>
      </w:r>
      <w:r w:rsidR="00A937EC" w:rsidRPr="00547B88">
        <w:rPr>
          <w:rFonts w:ascii="Palatino Linotype" w:hAnsi="Palatino Linotype" w:cs="Arial"/>
          <w:b/>
          <w:bCs/>
        </w:rPr>
        <w:t xml:space="preserve">8 </w:t>
      </w:r>
      <w:r w:rsidR="00343952" w:rsidRPr="00547B88">
        <w:rPr>
          <w:rFonts w:ascii="Palatino Linotype" w:hAnsi="Palatino Linotype" w:cs="Arial"/>
          <w:bCs/>
        </w:rPr>
        <w:t xml:space="preserve">y </w:t>
      </w:r>
      <w:r w:rsidR="009C433E" w:rsidRPr="00547B88">
        <w:rPr>
          <w:rFonts w:ascii="Palatino Linotype" w:hAnsi="Palatino Linotype" w:cs="Arial"/>
          <w:b/>
          <w:bCs/>
        </w:rPr>
        <w:t>01</w:t>
      </w:r>
      <w:r w:rsidR="00A937EC" w:rsidRPr="00547B88">
        <w:rPr>
          <w:rFonts w:ascii="Palatino Linotype" w:hAnsi="Palatino Linotype" w:cs="Arial"/>
          <w:b/>
          <w:bCs/>
        </w:rPr>
        <w:t>655</w:t>
      </w:r>
      <w:r w:rsidR="009C433E" w:rsidRPr="00547B88">
        <w:rPr>
          <w:rFonts w:ascii="Palatino Linotype" w:hAnsi="Palatino Linotype" w:cs="Arial"/>
          <w:b/>
          <w:bCs/>
        </w:rPr>
        <w:t>/UPVT/IP/2018</w:t>
      </w:r>
      <w:r w:rsidR="0047532B" w:rsidRPr="00547B88">
        <w:rPr>
          <w:rFonts w:ascii="Palatino Linotype" w:hAnsi="Palatino Linotype"/>
        </w:rPr>
        <w:t>, mediante la</w:t>
      </w:r>
      <w:r w:rsidR="00185F44" w:rsidRPr="00547B88">
        <w:rPr>
          <w:rFonts w:ascii="Palatino Linotype" w:hAnsi="Palatino Linotype"/>
        </w:rPr>
        <w:t>s</w:t>
      </w:r>
      <w:r w:rsidR="0047532B" w:rsidRPr="00547B88">
        <w:rPr>
          <w:rFonts w:ascii="Palatino Linotype" w:hAnsi="Palatino Linotype"/>
        </w:rPr>
        <w:t xml:space="preserve"> cual</w:t>
      </w:r>
      <w:r w:rsidR="00185F44" w:rsidRPr="00547B88">
        <w:rPr>
          <w:rFonts w:ascii="Palatino Linotype" w:hAnsi="Palatino Linotype"/>
        </w:rPr>
        <w:t>es</w:t>
      </w:r>
      <w:r w:rsidR="0047532B" w:rsidRPr="00547B88">
        <w:rPr>
          <w:rFonts w:ascii="Palatino Linotype" w:hAnsi="Palatino Linotype"/>
        </w:rPr>
        <w:t xml:space="preserve"> solicitó le fuese entregado</w:t>
      </w:r>
      <w:r w:rsidR="002C3891" w:rsidRPr="00547B88">
        <w:rPr>
          <w:rFonts w:ascii="Palatino Linotype" w:hAnsi="Palatino Linotype"/>
        </w:rPr>
        <w:t>,</w:t>
      </w:r>
      <w:r w:rsidR="0047532B" w:rsidRPr="00547B88">
        <w:rPr>
          <w:rFonts w:ascii="Palatino Linotype" w:hAnsi="Palatino Linotype"/>
        </w:rPr>
        <w:t xml:space="preserve"> vía </w:t>
      </w:r>
      <w:r w:rsidR="0047532B" w:rsidRPr="00547B88">
        <w:rPr>
          <w:rFonts w:ascii="Palatino Linotype" w:hAnsi="Palatino Linotype"/>
          <w:b/>
        </w:rPr>
        <w:t>SAIMEX</w:t>
      </w:r>
      <w:r w:rsidR="0047532B" w:rsidRPr="00547B88">
        <w:rPr>
          <w:rFonts w:ascii="Palatino Linotype" w:hAnsi="Palatino Linotype"/>
        </w:rPr>
        <w:t xml:space="preserve">, lo </w:t>
      </w:r>
      <w:r w:rsidR="00185F44" w:rsidRPr="00547B88">
        <w:rPr>
          <w:rFonts w:ascii="Palatino Linotype" w:hAnsi="Palatino Linotype"/>
        </w:rPr>
        <w:t>que se refiere a continuación</w:t>
      </w:r>
      <w:r w:rsidR="0047532B" w:rsidRPr="00547B88">
        <w:rPr>
          <w:rFonts w:ascii="Palatino Linotype" w:hAnsi="Palatino Linotype"/>
        </w:rPr>
        <w:t xml:space="preserve">: </w:t>
      </w:r>
    </w:p>
    <w:p w14:paraId="77CDE051" w14:textId="6C0FFD73" w:rsidR="00147748" w:rsidRPr="00547B88" w:rsidRDefault="00B456DB" w:rsidP="00FE0A54">
      <w:pPr>
        <w:spacing w:before="100" w:beforeAutospacing="1" w:after="100" w:afterAutospacing="1" w:line="360" w:lineRule="auto"/>
        <w:ind w:right="757"/>
        <w:jc w:val="both"/>
        <w:rPr>
          <w:rFonts w:ascii="Palatino Linotype" w:hAnsi="Palatino Linotype"/>
          <w:b/>
          <w:bCs/>
        </w:rPr>
      </w:pPr>
      <w:r w:rsidRPr="00547B88">
        <w:rPr>
          <w:rFonts w:ascii="Palatino Linotype" w:hAnsi="Palatino Linotype" w:cs="Arial"/>
          <w:b/>
          <w:bCs/>
        </w:rPr>
        <w:t>01</w:t>
      </w:r>
      <w:r w:rsidR="00A937EC" w:rsidRPr="00547B88">
        <w:rPr>
          <w:rFonts w:ascii="Palatino Linotype" w:hAnsi="Palatino Linotype" w:cs="Arial"/>
          <w:b/>
          <w:bCs/>
        </w:rPr>
        <w:t>654</w:t>
      </w:r>
      <w:r w:rsidRPr="00547B88">
        <w:rPr>
          <w:rFonts w:ascii="Palatino Linotype" w:hAnsi="Palatino Linotype" w:cs="Arial"/>
          <w:b/>
          <w:bCs/>
        </w:rPr>
        <w:t>/UPVT/IP/2018</w:t>
      </w:r>
    </w:p>
    <w:p w14:paraId="3FB89E2D" w14:textId="3CB763A4" w:rsidR="005436DB" w:rsidRPr="00547B88" w:rsidRDefault="00C03184" w:rsidP="00C03184">
      <w:pPr>
        <w:pStyle w:val="Prrafodelista"/>
        <w:spacing w:before="100" w:beforeAutospacing="1" w:after="100" w:afterAutospacing="1"/>
        <w:ind w:left="709" w:right="757"/>
        <w:contextualSpacing w:val="0"/>
        <w:jc w:val="both"/>
        <w:rPr>
          <w:rFonts w:ascii="Palatino Linotype" w:hAnsi="Palatino Linotype"/>
          <w:i/>
          <w:sz w:val="22"/>
        </w:rPr>
      </w:pPr>
      <w:r w:rsidRPr="00547B88">
        <w:rPr>
          <w:rFonts w:ascii="Palatino Linotype" w:hAnsi="Palatino Linotype"/>
          <w:i/>
          <w:sz w:val="22"/>
        </w:rPr>
        <w:t>“</w:t>
      </w:r>
      <w:r w:rsidR="00A937EC" w:rsidRPr="00547B88">
        <w:rPr>
          <w:rFonts w:ascii="Palatino Linotype" w:hAnsi="Palatino Linotype"/>
          <w:i/>
          <w:sz w:val="22"/>
        </w:rPr>
        <w:t>Desde la creación de la universidad al día de hoy se requiere los pagos por concepto de energía eléctrica y los recibos correspondientes que avalen los recursos públicos</w:t>
      </w:r>
      <w:r w:rsidR="005436DB" w:rsidRPr="00547B88">
        <w:rPr>
          <w:rFonts w:ascii="Palatino Linotype" w:hAnsi="Palatino Linotype"/>
          <w:i/>
          <w:sz w:val="22"/>
        </w:rPr>
        <w:t>.</w:t>
      </w:r>
      <w:r w:rsidRPr="00547B88">
        <w:rPr>
          <w:rFonts w:ascii="Palatino Linotype" w:hAnsi="Palatino Linotype"/>
          <w:i/>
          <w:sz w:val="22"/>
        </w:rPr>
        <w:t>” (Sic)</w:t>
      </w:r>
    </w:p>
    <w:p w14:paraId="6FF99536" w14:textId="7A07A017" w:rsidR="00343952" w:rsidRPr="00547B88" w:rsidRDefault="00B456DB" w:rsidP="00343952">
      <w:pPr>
        <w:spacing w:before="100" w:beforeAutospacing="1" w:after="100" w:afterAutospacing="1" w:line="360" w:lineRule="auto"/>
        <w:ind w:right="757"/>
        <w:jc w:val="both"/>
        <w:rPr>
          <w:rFonts w:ascii="Palatino Linotype" w:hAnsi="Palatino Linotype"/>
          <w:b/>
          <w:bCs/>
        </w:rPr>
      </w:pPr>
      <w:r w:rsidRPr="00547B88">
        <w:rPr>
          <w:rFonts w:ascii="Palatino Linotype" w:hAnsi="Palatino Linotype" w:cs="Arial"/>
          <w:b/>
          <w:bCs/>
        </w:rPr>
        <w:lastRenderedPageBreak/>
        <w:t>016</w:t>
      </w:r>
      <w:r w:rsidR="00A937EC" w:rsidRPr="00547B88">
        <w:rPr>
          <w:rFonts w:ascii="Palatino Linotype" w:hAnsi="Palatino Linotype" w:cs="Arial"/>
          <w:b/>
          <w:bCs/>
        </w:rPr>
        <w:t>55</w:t>
      </w:r>
      <w:r w:rsidRPr="00547B88">
        <w:rPr>
          <w:rFonts w:ascii="Palatino Linotype" w:hAnsi="Palatino Linotype" w:cs="Arial"/>
          <w:b/>
          <w:bCs/>
        </w:rPr>
        <w:t>/UPVT/IP/2018</w:t>
      </w:r>
    </w:p>
    <w:p w14:paraId="54DE2C3B" w14:textId="2C238C27" w:rsidR="00343952" w:rsidRPr="00547B88" w:rsidRDefault="00343952" w:rsidP="00343952">
      <w:pPr>
        <w:spacing w:before="100" w:beforeAutospacing="1" w:after="100" w:afterAutospacing="1"/>
        <w:ind w:left="709" w:right="757"/>
        <w:jc w:val="both"/>
        <w:rPr>
          <w:rFonts w:ascii="Palatino Linotype" w:hAnsi="Palatino Linotype"/>
          <w:bCs/>
          <w:i/>
          <w:sz w:val="22"/>
        </w:rPr>
      </w:pPr>
      <w:r w:rsidRPr="00547B88">
        <w:rPr>
          <w:rFonts w:ascii="Palatino Linotype" w:hAnsi="Palatino Linotype"/>
          <w:bCs/>
          <w:i/>
          <w:sz w:val="22"/>
        </w:rPr>
        <w:t>“</w:t>
      </w:r>
      <w:r w:rsidR="00A937EC" w:rsidRPr="00547B88">
        <w:rPr>
          <w:rFonts w:ascii="Palatino Linotype" w:hAnsi="Palatino Linotype"/>
          <w:bCs/>
          <w:i/>
          <w:sz w:val="22"/>
        </w:rPr>
        <w:t>Desde la creación de la universidad al día de hoy se requiere los pagos por concepto de agua y mantenimiento preventivo y correctivo y los recibos correspondientes que avalen los recursos públicos pagados</w:t>
      </w:r>
      <w:r w:rsidRPr="00547B88">
        <w:rPr>
          <w:rFonts w:ascii="Palatino Linotype" w:hAnsi="Palatino Linotype"/>
          <w:bCs/>
          <w:i/>
          <w:sz w:val="22"/>
        </w:rPr>
        <w:t>.” (Sic)</w:t>
      </w:r>
    </w:p>
    <w:p w14:paraId="0119DEBC" w14:textId="4CF33A1B" w:rsidR="009A5902" w:rsidRPr="00547B88" w:rsidRDefault="009A5902" w:rsidP="004512A3">
      <w:pPr>
        <w:pStyle w:val="Prrafodelista"/>
        <w:numPr>
          <w:ilvl w:val="0"/>
          <w:numId w:val="1"/>
        </w:numPr>
        <w:spacing w:before="100" w:beforeAutospacing="1" w:after="100" w:afterAutospacing="1" w:line="360" w:lineRule="auto"/>
        <w:ind w:left="0" w:firstLine="0"/>
        <w:jc w:val="both"/>
        <w:rPr>
          <w:rFonts w:ascii="Palatino Linotype" w:hAnsi="Palatino Linotype" w:cs="Arial"/>
        </w:rPr>
      </w:pPr>
      <w:r w:rsidRPr="00547B88">
        <w:rPr>
          <w:rFonts w:ascii="Palatino Linotype" w:hAnsi="Palatino Linotype" w:cs="Arial"/>
        </w:rPr>
        <w:t xml:space="preserve">En </w:t>
      </w:r>
      <w:r w:rsidR="00A546CF" w:rsidRPr="00547B88">
        <w:rPr>
          <w:rFonts w:ascii="Palatino Linotype" w:hAnsi="Palatino Linotype" w:cs="Arial"/>
        </w:rPr>
        <w:t xml:space="preserve">fecha </w:t>
      </w:r>
      <w:r w:rsidR="00A937EC" w:rsidRPr="00547B88">
        <w:rPr>
          <w:rFonts w:ascii="Palatino Linotype" w:hAnsi="Palatino Linotype" w:cs="Arial"/>
        </w:rPr>
        <w:t>veintinueve de noviembre</w:t>
      </w:r>
      <w:r w:rsidR="0044217B" w:rsidRPr="00547B88">
        <w:rPr>
          <w:rFonts w:ascii="Palatino Linotype" w:hAnsi="Palatino Linotype" w:cs="Arial"/>
        </w:rPr>
        <w:t xml:space="preserve"> de dos mil dieciocho</w:t>
      </w:r>
      <w:r w:rsidRPr="00547B88">
        <w:rPr>
          <w:rFonts w:ascii="Palatino Linotype" w:hAnsi="Palatino Linotype" w:cs="Arial"/>
        </w:rPr>
        <w:t xml:space="preserve">, </w:t>
      </w:r>
      <w:r w:rsidR="00AA4B6F" w:rsidRPr="00547B88">
        <w:rPr>
          <w:rFonts w:ascii="Palatino Linotype" w:hAnsi="Palatino Linotype" w:cs="Arial"/>
        </w:rPr>
        <w:t xml:space="preserve">el Titular de la Unidad de Transparencia realizó requerimientos </w:t>
      </w:r>
      <w:r w:rsidR="003E3A51" w:rsidRPr="00547B88">
        <w:rPr>
          <w:rFonts w:ascii="Palatino Linotype" w:hAnsi="Palatino Linotype" w:cs="Arial"/>
        </w:rPr>
        <w:t>a</w:t>
      </w:r>
      <w:r w:rsidR="0044217B" w:rsidRPr="00547B88">
        <w:rPr>
          <w:rFonts w:ascii="Palatino Linotype" w:hAnsi="Palatino Linotype" w:cs="Arial"/>
        </w:rPr>
        <w:t xml:space="preserve"> </w:t>
      </w:r>
      <w:r w:rsidR="003E3A51" w:rsidRPr="00547B88">
        <w:rPr>
          <w:rFonts w:ascii="Palatino Linotype" w:hAnsi="Palatino Linotype" w:cs="Arial"/>
        </w:rPr>
        <w:t>l</w:t>
      </w:r>
      <w:r w:rsidR="0044217B" w:rsidRPr="00547B88">
        <w:rPr>
          <w:rFonts w:ascii="Palatino Linotype" w:hAnsi="Palatino Linotype" w:cs="Arial"/>
        </w:rPr>
        <w:t>os Servidores Públicos Habilitados que estimó pertinentes</w:t>
      </w:r>
      <w:r w:rsidR="00E87DFE" w:rsidRPr="00547B88">
        <w:rPr>
          <w:rFonts w:ascii="Palatino Linotype" w:hAnsi="Palatino Linotype" w:cs="Arial"/>
        </w:rPr>
        <w:t>,</w:t>
      </w:r>
      <w:r w:rsidR="00AE2C08" w:rsidRPr="00547B88">
        <w:rPr>
          <w:rFonts w:ascii="Palatino Linotype" w:hAnsi="Palatino Linotype" w:cs="Arial"/>
        </w:rPr>
        <w:t xml:space="preserve"> </w:t>
      </w:r>
      <w:r w:rsidRPr="00547B88">
        <w:rPr>
          <w:rFonts w:ascii="Palatino Linotype" w:hAnsi="Palatino Linotype" w:cs="Arial"/>
        </w:rPr>
        <w:t xml:space="preserve">mediante </w:t>
      </w:r>
      <w:r w:rsidR="0026326E" w:rsidRPr="00547B88">
        <w:rPr>
          <w:rFonts w:ascii="Palatino Linotype" w:hAnsi="Palatino Linotype" w:cs="Arial"/>
        </w:rPr>
        <w:t xml:space="preserve">los </w:t>
      </w:r>
      <w:r w:rsidRPr="00547B88">
        <w:rPr>
          <w:rFonts w:ascii="Palatino Linotype" w:hAnsi="Palatino Linotype" w:cs="Arial"/>
        </w:rPr>
        <w:t>folio</w:t>
      </w:r>
      <w:r w:rsidR="0026326E" w:rsidRPr="00547B88">
        <w:rPr>
          <w:rFonts w:ascii="Palatino Linotype" w:hAnsi="Palatino Linotype" w:cs="Arial"/>
        </w:rPr>
        <w:t>s</w:t>
      </w:r>
      <w:r w:rsidRPr="00547B88">
        <w:rPr>
          <w:rFonts w:ascii="Palatino Linotype" w:hAnsi="Palatino Linotype" w:cs="Arial"/>
        </w:rPr>
        <w:t xml:space="preserve"> de turno </w:t>
      </w:r>
      <w:r w:rsidR="00A937EC" w:rsidRPr="00547B88">
        <w:rPr>
          <w:rFonts w:ascii="Palatino Linotype" w:hAnsi="Palatino Linotype" w:cs="Arial"/>
          <w:b/>
          <w:bCs/>
        </w:rPr>
        <w:t>01654/UPVT</w:t>
      </w:r>
      <w:r w:rsidR="0044217B" w:rsidRPr="00547B88">
        <w:rPr>
          <w:rFonts w:ascii="Palatino Linotype" w:hAnsi="Palatino Linotype" w:cs="Arial"/>
          <w:b/>
          <w:bCs/>
        </w:rPr>
        <w:t xml:space="preserve">/IP/2018/TSP/0001, </w:t>
      </w:r>
      <w:r w:rsidR="00A937EC" w:rsidRPr="00547B88">
        <w:rPr>
          <w:rFonts w:ascii="Palatino Linotype" w:hAnsi="Palatino Linotype" w:cs="Arial"/>
          <w:b/>
          <w:bCs/>
        </w:rPr>
        <w:t>01654/UPVT</w:t>
      </w:r>
      <w:r w:rsidR="0044217B" w:rsidRPr="00547B88">
        <w:rPr>
          <w:rFonts w:ascii="Palatino Linotype" w:hAnsi="Palatino Linotype" w:cs="Arial"/>
          <w:b/>
          <w:bCs/>
        </w:rPr>
        <w:t>/IP/2018/TSP/000</w:t>
      </w:r>
      <w:r w:rsidR="00A937EC" w:rsidRPr="00547B88">
        <w:rPr>
          <w:rFonts w:ascii="Palatino Linotype" w:hAnsi="Palatino Linotype" w:cs="Arial"/>
          <w:b/>
          <w:bCs/>
        </w:rPr>
        <w:t>2</w:t>
      </w:r>
      <w:r w:rsidR="0044217B" w:rsidRPr="00547B88">
        <w:rPr>
          <w:rFonts w:ascii="Palatino Linotype" w:hAnsi="Palatino Linotype" w:cs="Arial"/>
          <w:bCs/>
        </w:rPr>
        <w:t xml:space="preserve">, </w:t>
      </w:r>
      <w:r w:rsidR="00A937EC" w:rsidRPr="00547B88">
        <w:rPr>
          <w:rFonts w:ascii="Palatino Linotype" w:hAnsi="Palatino Linotype" w:cs="Arial"/>
          <w:b/>
          <w:bCs/>
        </w:rPr>
        <w:t xml:space="preserve">01655/UPVT/IP/2018/TSP/0001 </w:t>
      </w:r>
      <w:r w:rsidR="0044217B" w:rsidRPr="00547B88">
        <w:rPr>
          <w:rFonts w:ascii="Palatino Linotype" w:hAnsi="Palatino Linotype" w:cs="Arial"/>
          <w:bCs/>
        </w:rPr>
        <w:t>y</w:t>
      </w:r>
      <w:r w:rsidR="00A937EC" w:rsidRPr="00547B88">
        <w:rPr>
          <w:rFonts w:ascii="Palatino Linotype" w:hAnsi="Palatino Linotype" w:cs="Arial"/>
          <w:b/>
          <w:bCs/>
        </w:rPr>
        <w:t xml:space="preserve"> 01655/UPVT/IP/2018/TSP/000</w:t>
      </w:r>
      <w:r w:rsidR="0044217B" w:rsidRPr="00547B88">
        <w:rPr>
          <w:rFonts w:ascii="Palatino Linotype" w:hAnsi="Palatino Linotype" w:cs="Arial"/>
          <w:b/>
          <w:bCs/>
        </w:rPr>
        <w:t>2</w:t>
      </w:r>
      <w:r w:rsidR="00D66F74" w:rsidRPr="00547B88">
        <w:rPr>
          <w:rFonts w:ascii="Palatino Linotype" w:hAnsi="Palatino Linotype" w:cs="Arial"/>
          <w:b/>
          <w:bCs/>
        </w:rPr>
        <w:t xml:space="preserve"> </w:t>
      </w:r>
      <w:r w:rsidR="00AE2C08" w:rsidRPr="00547B88">
        <w:rPr>
          <w:rFonts w:ascii="Palatino Linotype" w:hAnsi="Palatino Linotype" w:cs="Arial"/>
          <w:bCs/>
        </w:rPr>
        <w:t xml:space="preserve">respectivamente, </w:t>
      </w:r>
      <w:r w:rsidR="00AA4B6F" w:rsidRPr="00547B88">
        <w:rPr>
          <w:rFonts w:ascii="Palatino Linotype" w:hAnsi="Palatino Linotype" w:cs="Arial"/>
          <w:bCs/>
        </w:rPr>
        <w:t>tal y como se advierte en las imágenes insertas</w:t>
      </w:r>
      <w:r w:rsidRPr="00547B88">
        <w:rPr>
          <w:rFonts w:ascii="Palatino Linotype" w:hAnsi="Palatino Linotype" w:cs="Arial"/>
        </w:rPr>
        <w:t>:</w:t>
      </w:r>
    </w:p>
    <w:p w14:paraId="2477D5E7" w14:textId="47C2FD88" w:rsidR="009A5902" w:rsidRPr="00547B88" w:rsidRDefault="00A937EC" w:rsidP="00FE0A54">
      <w:pPr>
        <w:spacing w:before="100" w:beforeAutospacing="1" w:after="100" w:afterAutospacing="1" w:line="360" w:lineRule="auto"/>
        <w:jc w:val="center"/>
        <w:rPr>
          <w:rFonts w:ascii="Palatino Linotype" w:hAnsi="Palatino Linotype" w:cs="Arial"/>
        </w:rPr>
      </w:pPr>
      <w:r w:rsidRPr="00547B88">
        <w:rPr>
          <w:noProof/>
          <w:lang w:eastAsia="es-MX"/>
        </w:rPr>
        <w:drawing>
          <wp:inline distT="0" distB="0" distL="0" distR="0" wp14:anchorId="1E851DF4" wp14:editId="3437B9C2">
            <wp:extent cx="5831840" cy="10858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939" t="27480" r="16950" b="53518"/>
                    <a:stretch/>
                  </pic:blipFill>
                  <pic:spPr bwMode="auto">
                    <a:xfrm>
                      <a:off x="0" y="0"/>
                      <a:ext cx="5836706" cy="1086756"/>
                    </a:xfrm>
                    <a:prstGeom prst="rect">
                      <a:avLst/>
                    </a:prstGeom>
                    <a:ln>
                      <a:noFill/>
                    </a:ln>
                    <a:extLst>
                      <a:ext uri="{53640926-AAD7-44D8-BBD7-CCE9431645EC}">
                        <a14:shadowObscured xmlns:a14="http://schemas.microsoft.com/office/drawing/2010/main"/>
                      </a:ext>
                    </a:extLst>
                  </pic:spPr>
                </pic:pic>
              </a:graphicData>
            </a:graphic>
          </wp:inline>
        </w:drawing>
      </w:r>
    </w:p>
    <w:p w14:paraId="6AE91707" w14:textId="6F558F73" w:rsidR="00E87DFE" w:rsidRPr="00547B88" w:rsidRDefault="00A937EC" w:rsidP="00FE0A54">
      <w:pPr>
        <w:spacing w:before="100" w:beforeAutospacing="1" w:after="100" w:afterAutospacing="1" w:line="360" w:lineRule="auto"/>
        <w:jc w:val="center"/>
        <w:rPr>
          <w:rFonts w:ascii="Palatino Linotype" w:hAnsi="Palatino Linotype" w:cs="Arial"/>
        </w:rPr>
      </w:pPr>
      <w:r w:rsidRPr="00547B88">
        <w:rPr>
          <w:noProof/>
          <w:lang w:eastAsia="es-MX"/>
        </w:rPr>
        <w:drawing>
          <wp:inline distT="0" distB="0" distL="0" distR="0" wp14:anchorId="406D28B0" wp14:editId="653F0854">
            <wp:extent cx="5681345" cy="10763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419" t="28065" r="16621" b="57610"/>
                    <a:stretch/>
                  </pic:blipFill>
                  <pic:spPr bwMode="auto">
                    <a:xfrm>
                      <a:off x="0" y="0"/>
                      <a:ext cx="5688993" cy="1077774"/>
                    </a:xfrm>
                    <a:prstGeom prst="rect">
                      <a:avLst/>
                    </a:prstGeom>
                    <a:ln>
                      <a:noFill/>
                    </a:ln>
                    <a:extLst>
                      <a:ext uri="{53640926-AAD7-44D8-BBD7-CCE9431645EC}">
                        <a14:shadowObscured xmlns:a14="http://schemas.microsoft.com/office/drawing/2010/main"/>
                      </a:ext>
                    </a:extLst>
                  </pic:spPr>
                </pic:pic>
              </a:graphicData>
            </a:graphic>
          </wp:inline>
        </w:drawing>
      </w:r>
    </w:p>
    <w:p w14:paraId="663E2D0D" w14:textId="57F368CE" w:rsidR="00DD560F" w:rsidRPr="00547B88" w:rsidRDefault="00B8559A" w:rsidP="00DD560F">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rPr>
      </w:pPr>
      <w:r w:rsidRPr="00547B88">
        <w:rPr>
          <w:rFonts w:ascii="Palatino Linotype" w:hAnsi="Palatino Linotype" w:cs="Arial"/>
        </w:rPr>
        <w:t xml:space="preserve">De las constancias que obran en </w:t>
      </w:r>
      <w:r w:rsidR="00D4786E" w:rsidRPr="00547B88">
        <w:rPr>
          <w:rFonts w:ascii="Palatino Linotype" w:hAnsi="Palatino Linotype" w:cs="Arial"/>
        </w:rPr>
        <w:t>los</w:t>
      </w:r>
      <w:r w:rsidRPr="00547B88">
        <w:rPr>
          <w:rFonts w:ascii="Palatino Linotype" w:hAnsi="Palatino Linotype" w:cs="Arial"/>
        </w:rPr>
        <w:t xml:space="preserve"> expediente</w:t>
      </w:r>
      <w:r w:rsidR="00D4786E" w:rsidRPr="00547B88">
        <w:rPr>
          <w:rFonts w:ascii="Palatino Linotype" w:hAnsi="Palatino Linotype" w:cs="Arial"/>
        </w:rPr>
        <w:t>s</w:t>
      </w:r>
      <w:r w:rsidRPr="00547B88">
        <w:rPr>
          <w:rFonts w:ascii="Palatino Linotype" w:hAnsi="Palatino Linotype" w:cs="Arial"/>
        </w:rPr>
        <w:t xml:space="preserve"> electrónico</w:t>
      </w:r>
      <w:r w:rsidR="00D4786E" w:rsidRPr="00547B88">
        <w:rPr>
          <w:rFonts w:ascii="Palatino Linotype" w:hAnsi="Palatino Linotype" w:cs="Arial"/>
        </w:rPr>
        <w:t>s</w:t>
      </w:r>
      <w:r w:rsidRPr="00547B88">
        <w:rPr>
          <w:rFonts w:ascii="Palatino Linotype" w:hAnsi="Palatino Linotype" w:cs="Arial"/>
        </w:rPr>
        <w:t xml:space="preserve"> del </w:t>
      </w:r>
      <w:r w:rsidRPr="00547B88">
        <w:rPr>
          <w:rFonts w:ascii="Palatino Linotype" w:hAnsi="Palatino Linotype" w:cs="Arial"/>
          <w:b/>
        </w:rPr>
        <w:t>SAIMEX</w:t>
      </w:r>
      <w:r w:rsidRPr="00547B88">
        <w:rPr>
          <w:rFonts w:ascii="Palatino Linotype" w:hAnsi="Palatino Linotype" w:cs="Arial"/>
        </w:rPr>
        <w:t xml:space="preserve">, se advierte </w:t>
      </w:r>
      <w:r w:rsidRPr="00547B88">
        <w:rPr>
          <w:rFonts w:ascii="Palatino Linotype" w:hAnsi="Palatino Linotype"/>
        </w:rPr>
        <w:t>que</w:t>
      </w:r>
      <w:r w:rsidRPr="00547B88">
        <w:rPr>
          <w:rFonts w:ascii="Palatino Linotype" w:hAnsi="Palatino Linotype" w:cs="Arial"/>
        </w:rPr>
        <w:t xml:space="preserve"> </w:t>
      </w:r>
      <w:r w:rsidRPr="00547B88">
        <w:rPr>
          <w:rFonts w:ascii="Palatino Linotype" w:hAnsi="Palatino Linotype" w:cs="Arial"/>
          <w:b/>
        </w:rPr>
        <w:t>EL SUJETO OBLIGADO</w:t>
      </w:r>
      <w:r w:rsidR="00DD560F" w:rsidRPr="00547B88">
        <w:rPr>
          <w:rFonts w:ascii="Palatino Linotype" w:hAnsi="Palatino Linotype" w:cs="Arial"/>
          <w:b/>
        </w:rPr>
        <w:t>,</w:t>
      </w:r>
      <w:r w:rsidRPr="00547B88">
        <w:rPr>
          <w:rFonts w:ascii="Palatino Linotype" w:hAnsi="Palatino Linotype" w:cs="Arial"/>
        </w:rPr>
        <w:t xml:space="preserve"> </w:t>
      </w:r>
      <w:r w:rsidR="00351248" w:rsidRPr="00547B88">
        <w:rPr>
          <w:rFonts w:ascii="Palatino Linotype" w:hAnsi="Palatino Linotype" w:cs="Arial"/>
        </w:rPr>
        <w:t xml:space="preserve">en fecha </w:t>
      </w:r>
      <w:r w:rsidR="00DD560F" w:rsidRPr="00547B88">
        <w:rPr>
          <w:rFonts w:ascii="Palatino Linotype" w:hAnsi="Palatino Linotype" w:cs="Arial"/>
        </w:rPr>
        <w:t>siete</w:t>
      </w:r>
      <w:r w:rsidR="006D79FA" w:rsidRPr="00547B88">
        <w:rPr>
          <w:rFonts w:ascii="Palatino Linotype" w:hAnsi="Palatino Linotype" w:cs="Arial"/>
        </w:rPr>
        <w:t xml:space="preserve"> de enero de dos mil diecinueve</w:t>
      </w:r>
      <w:r w:rsidR="00351248" w:rsidRPr="00547B88">
        <w:rPr>
          <w:rFonts w:ascii="Palatino Linotype" w:hAnsi="Palatino Linotype" w:cs="Arial"/>
        </w:rPr>
        <w:t xml:space="preserve">, </w:t>
      </w:r>
      <w:r w:rsidR="00DD560F" w:rsidRPr="00547B88">
        <w:rPr>
          <w:rFonts w:ascii="Palatino Linotype" w:hAnsi="Palatino Linotype" w:cs="Arial"/>
        </w:rPr>
        <w:t>informó al particular que el plazo para atender a sus solicitudes se había prorrogado por siete días hábiles adicionales, tal y como se aprecia a continuación:</w:t>
      </w:r>
    </w:p>
    <w:p w14:paraId="04AF6E86" w14:textId="15F9590F" w:rsidR="00DD560F" w:rsidRPr="00547B88" w:rsidRDefault="00DD560F" w:rsidP="00DD560F">
      <w:pPr>
        <w:pStyle w:val="Prrafodelista"/>
        <w:tabs>
          <w:tab w:val="left" w:pos="8080"/>
        </w:tabs>
        <w:spacing w:before="100" w:beforeAutospacing="1" w:after="100" w:afterAutospacing="1"/>
        <w:ind w:left="851" w:right="899"/>
        <w:contextualSpacing w:val="0"/>
        <w:jc w:val="both"/>
        <w:rPr>
          <w:rFonts w:ascii="Palatino Linotype" w:hAnsi="Palatino Linotype"/>
          <w:i/>
          <w:color w:val="000000"/>
          <w:sz w:val="22"/>
          <w:szCs w:val="15"/>
        </w:rPr>
      </w:pPr>
      <w:r w:rsidRPr="00547B88">
        <w:rPr>
          <w:rFonts w:ascii="Palatino Linotype" w:hAnsi="Palatino Linotype"/>
          <w:i/>
          <w:color w:val="000000"/>
          <w:sz w:val="22"/>
          <w:szCs w:val="15"/>
        </w:rPr>
        <w:lastRenderedPageBreak/>
        <w:t>“SE APROBÓ LA PRORROGA MEDIANTE ACUERDO DEL COMITÉ DE TRANSPARENCIA EN LA PRIMERA SESIÓN EXTRAORDINARIA”. (Sic)</w:t>
      </w:r>
    </w:p>
    <w:p w14:paraId="7C3B951A" w14:textId="72342266" w:rsidR="00DD560F" w:rsidRPr="00547B88" w:rsidRDefault="00DD560F" w:rsidP="00DD560F">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Asimismo, no pasa desapercibido para la Ponencia Resolutora que, dicho Acuerdo de ampliación de plazo para dar respuesta, no cumplió con lo establecido en </w:t>
      </w:r>
      <w:r w:rsidR="001F5B1B" w:rsidRPr="00547B88">
        <w:rPr>
          <w:rFonts w:ascii="Palatino Linotype" w:hAnsi="Palatino Linotype" w:cs="Arial"/>
        </w:rPr>
        <w:t>los</w:t>
      </w:r>
      <w:r w:rsidRPr="00547B88">
        <w:rPr>
          <w:rFonts w:ascii="Palatino Linotype" w:hAnsi="Palatino Linotype" w:cs="Arial"/>
        </w:rPr>
        <w:t xml:space="preserve"> artículo</w:t>
      </w:r>
      <w:r w:rsidR="001F5B1B" w:rsidRPr="00547B88">
        <w:rPr>
          <w:rFonts w:ascii="Palatino Linotype" w:hAnsi="Palatino Linotype" w:cs="Arial"/>
        </w:rPr>
        <w:t>s</w:t>
      </w:r>
      <w:r w:rsidRPr="00547B88">
        <w:rPr>
          <w:rFonts w:ascii="Palatino Linotype" w:hAnsi="Palatino Linotype" w:cs="Arial"/>
        </w:rPr>
        <w:t xml:space="preserve"> </w:t>
      </w:r>
      <w:r w:rsidR="001F5B1B" w:rsidRPr="00547B88">
        <w:rPr>
          <w:rFonts w:ascii="Palatino Linotype" w:hAnsi="Palatino Linotype" w:cs="Arial"/>
        </w:rPr>
        <w:t xml:space="preserve"> 49 y </w:t>
      </w:r>
      <w:r w:rsidRPr="00547B88">
        <w:rPr>
          <w:rFonts w:ascii="Palatino Linotype" w:hAnsi="Palatino Linotype" w:cs="Arial"/>
        </w:rPr>
        <w:t>163 de la Ley de Transparencia y Acceso a la Información Pública del Estado de México y Municipios.</w:t>
      </w:r>
    </w:p>
    <w:p w14:paraId="699635D8" w14:textId="6E118AE4" w:rsidR="00ED43C1" w:rsidRPr="00547B88" w:rsidRDefault="0073704A" w:rsidP="0073704A">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rPr>
      </w:pPr>
      <w:r w:rsidRPr="00547B88">
        <w:rPr>
          <w:rFonts w:ascii="Palatino Linotype" w:hAnsi="Palatino Linotype" w:cs="Arial"/>
        </w:rPr>
        <w:t xml:space="preserve">Posteriormente, en fecha dieciséis de enero de dos mil diecinueve, </w:t>
      </w:r>
      <w:r w:rsidRPr="00547B88">
        <w:rPr>
          <w:rFonts w:ascii="Palatino Linotype" w:hAnsi="Palatino Linotype" w:cs="Arial"/>
          <w:b/>
        </w:rPr>
        <w:t>EL SUJETO OBLIGADO</w:t>
      </w:r>
      <w:r w:rsidRPr="00547B88">
        <w:rPr>
          <w:rFonts w:ascii="Palatino Linotype" w:hAnsi="Palatino Linotype" w:cs="Arial"/>
        </w:rPr>
        <w:t xml:space="preserve"> </w:t>
      </w:r>
      <w:r w:rsidR="00351248" w:rsidRPr="00547B88">
        <w:rPr>
          <w:rFonts w:ascii="Palatino Linotype" w:hAnsi="Palatino Linotype" w:cs="Arial"/>
        </w:rPr>
        <w:t>dio respuesta a</w:t>
      </w:r>
      <w:r w:rsidR="00B8559A" w:rsidRPr="00547B88">
        <w:rPr>
          <w:rFonts w:ascii="Palatino Linotype" w:hAnsi="Palatino Linotype" w:cs="Arial"/>
        </w:rPr>
        <w:t xml:space="preserve"> la</w:t>
      </w:r>
      <w:r w:rsidR="00D4786E" w:rsidRPr="00547B88">
        <w:rPr>
          <w:rFonts w:ascii="Palatino Linotype" w:hAnsi="Palatino Linotype" w:cs="Arial"/>
        </w:rPr>
        <w:t>s</w:t>
      </w:r>
      <w:r w:rsidR="00B8559A" w:rsidRPr="00547B88">
        <w:rPr>
          <w:rFonts w:ascii="Palatino Linotype" w:hAnsi="Palatino Linotype" w:cs="Arial"/>
        </w:rPr>
        <w:t xml:space="preserve"> </w:t>
      </w:r>
      <w:r w:rsidR="00D4786E" w:rsidRPr="00547B88">
        <w:rPr>
          <w:rFonts w:ascii="Palatino Linotype" w:hAnsi="Palatino Linotype" w:cs="Arial"/>
        </w:rPr>
        <w:t>solicitudes</w:t>
      </w:r>
      <w:r w:rsidR="00B8559A" w:rsidRPr="00547B88">
        <w:rPr>
          <w:rFonts w:ascii="Palatino Linotype" w:hAnsi="Palatino Linotype" w:cs="Arial"/>
        </w:rPr>
        <w:t xml:space="preserve"> de acceso a la información pública d</w:t>
      </w:r>
      <w:r w:rsidR="00351248" w:rsidRPr="00547B88">
        <w:rPr>
          <w:rFonts w:ascii="Palatino Linotype" w:hAnsi="Palatino Linotype" w:cs="Arial"/>
        </w:rPr>
        <w:t>e</w:t>
      </w:r>
      <w:r w:rsidR="000E2D87" w:rsidRPr="00547B88">
        <w:rPr>
          <w:rFonts w:ascii="Palatino Linotype" w:hAnsi="Palatino Linotype" w:cs="Arial"/>
        </w:rPr>
        <w:t>l</w:t>
      </w:r>
      <w:r w:rsidR="007B378D" w:rsidRPr="00547B88">
        <w:rPr>
          <w:rFonts w:ascii="Palatino Linotype" w:hAnsi="Palatino Linotype" w:cs="Arial"/>
          <w:b/>
        </w:rPr>
        <w:t xml:space="preserve"> RECURRENTE</w:t>
      </w:r>
      <w:r w:rsidR="00B8559A" w:rsidRPr="00547B88">
        <w:rPr>
          <w:rFonts w:ascii="Palatino Linotype" w:hAnsi="Palatino Linotype" w:cs="Arial"/>
          <w:b/>
        </w:rPr>
        <w:t>,</w:t>
      </w:r>
      <w:r w:rsidR="00B8559A" w:rsidRPr="00547B88">
        <w:rPr>
          <w:rFonts w:ascii="Palatino Linotype" w:hAnsi="Palatino Linotype"/>
        </w:rPr>
        <w:t xml:space="preserve"> </w:t>
      </w:r>
      <w:r w:rsidR="00351248" w:rsidRPr="00547B88">
        <w:rPr>
          <w:rFonts w:ascii="Palatino Linotype" w:hAnsi="Palatino Linotype"/>
        </w:rPr>
        <w:t>en los</w:t>
      </w:r>
      <w:r w:rsidR="00A77438" w:rsidRPr="00547B88">
        <w:rPr>
          <w:rFonts w:ascii="Palatino Linotype" w:hAnsi="Palatino Linotype"/>
        </w:rPr>
        <w:t xml:space="preserve"> </w:t>
      </w:r>
      <w:r w:rsidR="00351248" w:rsidRPr="00547B88">
        <w:rPr>
          <w:rFonts w:ascii="Palatino Linotype" w:hAnsi="Palatino Linotype"/>
        </w:rPr>
        <w:t>términos</w:t>
      </w:r>
      <w:r w:rsidR="000707BE" w:rsidRPr="00547B88">
        <w:rPr>
          <w:rFonts w:ascii="Palatino Linotype" w:hAnsi="Palatino Linotype"/>
        </w:rPr>
        <w:t xml:space="preserve"> </w:t>
      </w:r>
      <w:r w:rsidRPr="00547B88">
        <w:rPr>
          <w:rFonts w:ascii="Palatino Linotype" w:hAnsi="Palatino Linotype"/>
        </w:rPr>
        <w:t>siguientes</w:t>
      </w:r>
      <w:r w:rsidR="00351248" w:rsidRPr="00547B88">
        <w:rPr>
          <w:rFonts w:ascii="Palatino Linotype" w:hAnsi="Palatino Linotype"/>
        </w:rPr>
        <w:t xml:space="preserve">: </w:t>
      </w:r>
    </w:p>
    <w:p w14:paraId="23D8A396" w14:textId="77777777" w:rsidR="0073704A" w:rsidRPr="00547B88" w:rsidRDefault="0073704A" w:rsidP="0073704A">
      <w:pPr>
        <w:pStyle w:val="Prrafodelista"/>
        <w:spacing w:before="100" w:beforeAutospacing="1" w:after="100" w:afterAutospacing="1" w:line="360" w:lineRule="auto"/>
        <w:ind w:left="0"/>
        <w:contextualSpacing w:val="0"/>
        <w:jc w:val="both"/>
        <w:rPr>
          <w:rFonts w:ascii="Palatino Linotype" w:hAnsi="Palatino Linotype" w:cs="Arial"/>
          <w:b/>
          <w:bCs/>
        </w:rPr>
      </w:pPr>
      <w:r w:rsidRPr="00547B88">
        <w:rPr>
          <w:rFonts w:ascii="Palatino Linotype" w:hAnsi="Palatino Linotype" w:cs="Arial"/>
          <w:b/>
          <w:bCs/>
        </w:rPr>
        <w:t>01654/UPVT/IP/2018</w:t>
      </w:r>
    </w:p>
    <w:p w14:paraId="54C0D985" w14:textId="4FD9651F" w:rsidR="0073704A" w:rsidRPr="00547B88" w:rsidRDefault="0073704A" w:rsidP="0073704A">
      <w:pPr>
        <w:pStyle w:val="Prrafodelista"/>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Cs/>
          <w:i/>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2B188C8" w14:textId="341C1207" w:rsidR="0073704A" w:rsidRPr="00547B88" w:rsidRDefault="0073704A" w:rsidP="0073704A">
      <w:pPr>
        <w:pStyle w:val="Prrafodelista"/>
        <w:spacing w:before="100" w:beforeAutospacing="1" w:after="100" w:afterAutospacing="1"/>
        <w:ind w:left="851" w:right="899"/>
        <w:contextualSpacing w:val="0"/>
        <w:jc w:val="both"/>
        <w:rPr>
          <w:rFonts w:ascii="Palatino Linotype" w:hAnsi="Palatino Linotype" w:cs="Arial"/>
          <w:bCs/>
          <w:i/>
          <w:sz w:val="22"/>
        </w:rPr>
      </w:pPr>
      <w:r w:rsidRPr="00547B88">
        <w:rPr>
          <w:rFonts w:ascii="Palatino Linotype" w:hAnsi="Palatino Linotype" w:cs="Arial"/>
          <w:bCs/>
          <w:i/>
          <w:sz w:val="22"/>
        </w:rPr>
        <w:t>De conformidad con los artículos 1, 2, 3, fracción XLIV, 4, 12,16, 23 fracción V, 24 fracción XI y último párrafo, 50, 51, 53 fracciones II, IV, V y VI de la Ley de Transparencia y Acceso a la Información Pública del Estado de México y Municipios, me permito comentar a usted lo siguiente: En atención a la solicitud de información registrada con el folio número 01654/UPVT/IP/2018 que realizó el 29 de noviembre del año 2018, sírvase encontrar en archivo adjunto copia digitalizada en formato pdf del oficio emitido por los servidores públicos habilitados del Departamento de Recursos Financieros y la Dirección de Administración y Finanzas,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(Sic)</w:t>
      </w:r>
    </w:p>
    <w:p w14:paraId="17CA2D1A" w14:textId="42B8540A" w:rsidR="0073704A" w:rsidRPr="00547B88" w:rsidRDefault="0073704A" w:rsidP="000707BE">
      <w:pPr>
        <w:pStyle w:val="Prrafodelista"/>
        <w:spacing w:before="100" w:beforeAutospacing="1" w:after="100" w:afterAutospacing="1" w:line="360" w:lineRule="auto"/>
        <w:ind w:left="0"/>
        <w:contextualSpacing w:val="0"/>
        <w:jc w:val="both"/>
        <w:rPr>
          <w:rFonts w:ascii="Palatino Linotype" w:hAnsi="Palatino Linotype" w:cs="Arial"/>
          <w:bCs/>
        </w:rPr>
      </w:pPr>
      <w:r w:rsidRPr="00547B88">
        <w:rPr>
          <w:rFonts w:ascii="Palatino Linotype" w:hAnsi="Palatino Linotype" w:cs="Arial"/>
          <w:bCs/>
        </w:rPr>
        <w:t>Asimismo, adjuntó a su respuesta los siguientes archivos electrónicos:</w:t>
      </w:r>
    </w:p>
    <w:p w14:paraId="78B8DF72" w14:textId="77777777" w:rsidR="0073704A" w:rsidRPr="00547B88" w:rsidRDefault="0073704A" w:rsidP="0073704A">
      <w:pPr>
        <w:spacing w:before="100" w:beforeAutospacing="1" w:after="100" w:afterAutospacing="1" w:line="360" w:lineRule="auto"/>
        <w:jc w:val="both"/>
        <w:rPr>
          <w:rFonts w:ascii="Palatino Linotype" w:hAnsi="Palatino Linotype" w:cs="Arial"/>
          <w:b/>
          <w:bCs/>
        </w:rPr>
      </w:pPr>
      <w:r w:rsidRPr="00547B88">
        <w:rPr>
          <w:rFonts w:ascii="Palatino Linotype" w:hAnsi="Palatino Linotype" w:cs="Arial"/>
          <w:b/>
          <w:bCs/>
        </w:rPr>
        <w:t xml:space="preserve">saimex 1654.pdf </w:t>
      </w:r>
    </w:p>
    <w:p w14:paraId="0D25CC03" w14:textId="0B0BC515" w:rsidR="0073704A" w:rsidRPr="00547B88" w:rsidRDefault="0073704A" w:rsidP="0073704A">
      <w:pPr>
        <w:spacing w:before="100" w:beforeAutospacing="1" w:after="100" w:afterAutospacing="1" w:line="360" w:lineRule="auto"/>
        <w:jc w:val="both"/>
        <w:rPr>
          <w:rFonts w:ascii="Palatino Linotype" w:hAnsi="Palatino Linotype" w:cs="Arial"/>
          <w:b/>
          <w:bCs/>
        </w:rPr>
      </w:pPr>
      <w:r w:rsidRPr="00547B88">
        <w:rPr>
          <w:noProof/>
          <w:lang w:eastAsia="es-MX"/>
        </w:rPr>
        <w:lastRenderedPageBreak/>
        <w:drawing>
          <wp:inline distT="0" distB="0" distL="0" distR="0" wp14:anchorId="178E9D88" wp14:editId="2C4E11FA">
            <wp:extent cx="5685155" cy="729929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832" t="8297" r="40281" b="4321"/>
                    <a:stretch/>
                  </pic:blipFill>
                  <pic:spPr bwMode="auto">
                    <a:xfrm>
                      <a:off x="0" y="0"/>
                      <a:ext cx="5692626" cy="7308891"/>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lastRenderedPageBreak/>
        <w:drawing>
          <wp:inline distT="0" distB="0" distL="0" distR="0" wp14:anchorId="740B5227" wp14:editId="3F1D6DAE">
            <wp:extent cx="5700450" cy="724363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692" t="8786" r="40144" b="4572"/>
                    <a:stretch/>
                  </pic:blipFill>
                  <pic:spPr bwMode="auto">
                    <a:xfrm>
                      <a:off x="0" y="0"/>
                      <a:ext cx="5712104" cy="7258448"/>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lastRenderedPageBreak/>
        <w:drawing>
          <wp:inline distT="0" distB="0" distL="0" distR="0" wp14:anchorId="4938BF8D" wp14:editId="02005AC1">
            <wp:extent cx="5724103" cy="7307249"/>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382" t="11714" r="40830" b="3831"/>
                    <a:stretch/>
                  </pic:blipFill>
                  <pic:spPr bwMode="auto">
                    <a:xfrm>
                      <a:off x="0" y="0"/>
                      <a:ext cx="5740676" cy="7328406"/>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lastRenderedPageBreak/>
        <w:drawing>
          <wp:inline distT="0" distB="0" distL="0" distR="0" wp14:anchorId="5D945D71" wp14:editId="4ECB8E18">
            <wp:extent cx="5716671" cy="7211833"/>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1829" t="8786" r="40006" b="4088"/>
                    <a:stretch/>
                  </pic:blipFill>
                  <pic:spPr bwMode="auto">
                    <a:xfrm>
                      <a:off x="0" y="0"/>
                      <a:ext cx="5728108" cy="7226261"/>
                    </a:xfrm>
                    <a:prstGeom prst="rect">
                      <a:avLst/>
                    </a:prstGeom>
                    <a:ln>
                      <a:noFill/>
                    </a:ln>
                    <a:extLst>
                      <a:ext uri="{53640926-AAD7-44D8-BBD7-CCE9431645EC}">
                        <a14:shadowObscured xmlns:a14="http://schemas.microsoft.com/office/drawing/2010/main"/>
                      </a:ext>
                    </a:extLst>
                  </pic:spPr>
                </pic:pic>
              </a:graphicData>
            </a:graphic>
          </wp:inline>
        </w:drawing>
      </w:r>
    </w:p>
    <w:p w14:paraId="2E2A01B6" w14:textId="77777777" w:rsidR="0073704A" w:rsidRPr="00547B88" w:rsidRDefault="0073704A" w:rsidP="0073704A">
      <w:pPr>
        <w:pStyle w:val="Prrafodelista"/>
        <w:spacing w:before="100" w:beforeAutospacing="1" w:after="100" w:afterAutospacing="1" w:line="360" w:lineRule="auto"/>
        <w:jc w:val="both"/>
        <w:rPr>
          <w:rFonts w:ascii="Palatino Linotype" w:hAnsi="Palatino Linotype" w:cs="Arial"/>
          <w:b/>
          <w:bCs/>
        </w:rPr>
      </w:pPr>
      <w:r w:rsidRPr="00547B88">
        <w:rPr>
          <w:rFonts w:ascii="Palatino Linotype" w:hAnsi="Palatino Linotype" w:cs="Arial"/>
          <w:b/>
          <w:bCs/>
        </w:rPr>
        <w:lastRenderedPageBreak/>
        <w:t xml:space="preserve">saimex oficio 66.pdf </w:t>
      </w:r>
    </w:p>
    <w:p w14:paraId="6CB7B05E" w14:textId="3C92906E" w:rsidR="009C6163" w:rsidRPr="00547B88" w:rsidRDefault="009C6163" w:rsidP="009C6163">
      <w:pPr>
        <w:pStyle w:val="Prrafodelista"/>
        <w:spacing w:before="100" w:beforeAutospacing="1" w:after="100" w:afterAutospacing="1" w:line="360" w:lineRule="auto"/>
        <w:ind w:left="0"/>
        <w:jc w:val="both"/>
        <w:rPr>
          <w:rFonts w:ascii="Palatino Linotype" w:hAnsi="Palatino Linotype" w:cs="Arial"/>
          <w:b/>
          <w:bCs/>
        </w:rPr>
      </w:pPr>
      <w:r w:rsidRPr="00547B88">
        <w:rPr>
          <w:noProof/>
          <w:lang w:eastAsia="es-MX"/>
        </w:rPr>
        <w:drawing>
          <wp:inline distT="0" distB="0" distL="0" distR="0" wp14:anchorId="5DBB97B6" wp14:editId="16236154">
            <wp:extent cx="5724525" cy="71056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544" t="8478" r="40303" b="6158"/>
                    <a:stretch/>
                  </pic:blipFill>
                  <pic:spPr bwMode="auto">
                    <a:xfrm>
                      <a:off x="0" y="0"/>
                      <a:ext cx="5734559" cy="7118105"/>
                    </a:xfrm>
                    <a:prstGeom prst="rect">
                      <a:avLst/>
                    </a:prstGeom>
                    <a:ln>
                      <a:noFill/>
                    </a:ln>
                    <a:extLst>
                      <a:ext uri="{53640926-AAD7-44D8-BBD7-CCE9431645EC}">
                        <a14:shadowObscured xmlns:a14="http://schemas.microsoft.com/office/drawing/2010/main"/>
                      </a:ext>
                    </a:extLst>
                  </pic:spPr>
                </pic:pic>
              </a:graphicData>
            </a:graphic>
          </wp:inline>
        </w:drawing>
      </w:r>
    </w:p>
    <w:p w14:paraId="6C8E6CEB" w14:textId="2EF55E25" w:rsidR="003D3A3F" w:rsidRPr="00547B88" w:rsidRDefault="003D3A3F" w:rsidP="003D3A3F">
      <w:pPr>
        <w:spacing w:before="100" w:beforeAutospacing="1" w:after="100" w:afterAutospacing="1" w:line="360" w:lineRule="auto"/>
        <w:jc w:val="both"/>
        <w:rPr>
          <w:rFonts w:ascii="Palatino Linotype" w:hAnsi="Palatino Linotype" w:cs="Arial"/>
          <w:b/>
          <w:bCs/>
        </w:rPr>
      </w:pPr>
      <w:r w:rsidRPr="00547B88">
        <w:rPr>
          <w:rFonts w:ascii="Palatino Linotype" w:hAnsi="Palatino Linotype" w:cs="Arial"/>
          <w:b/>
          <w:bCs/>
        </w:rPr>
        <w:lastRenderedPageBreak/>
        <w:t>UT_SOL1654.pdf</w:t>
      </w:r>
    </w:p>
    <w:p w14:paraId="16298524" w14:textId="41F68149" w:rsidR="003D3A3F" w:rsidRPr="00547B88" w:rsidRDefault="003D3A3F" w:rsidP="003D3A3F">
      <w:pPr>
        <w:spacing w:before="100" w:beforeAutospacing="1" w:after="100" w:afterAutospacing="1" w:line="360" w:lineRule="auto"/>
        <w:jc w:val="both"/>
        <w:rPr>
          <w:rFonts w:ascii="Palatino Linotype" w:hAnsi="Palatino Linotype" w:cs="Arial"/>
          <w:bCs/>
        </w:rPr>
      </w:pPr>
      <w:r w:rsidRPr="00547B88">
        <w:rPr>
          <w:noProof/>
          <w:lang w:eastAsia="es-MX"/>
        </w:rPr>
        <w:drawing>
          <wp:inline distT="0" distB="0" distL="0" distR="0" wp14:anchorId="28CA97DA" wp14:editId="4E5CFABF">
            <wp:extent cx="5791200" cy="66198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707" t="9647" r="40303" b="4404"/>
                    <a:stretch/>
                  </pic:blipFill>
                  <pic:spPr bwMode="auto">
                    <a:xfrm>
                      <a:off x="0" y="0"/>
                      <a:ext cx="5791200" cy="6619875"/>
                    </a:xfrm>
                    <a:prstGeom prst="rect">
                      <a:avLst/>
                    </a:prstGeom>
                    <a:ln>
                      <a:noFill/>
                    </a:ln>
                    <a:extLst>
                      <a:ext uri="{53640926-AAD7-44D8-BBD7-CCE9431645EC}">
                        <a14:shadowObscured xmlns:a14="http://schemas.microsoft.com/office/drawing/2010/main"/>
                      </a:ext>
                    </a:extLst>
                  </pic:spPr>
                </pic:pic>
              </a:graphicData>
            </a:graphic>
          </wp:inline>
        </w:drawing>
      </w:r>
    </w:p>
    <w:p w14:paraId="6EAEEDD2" w14:textId="47115C8E" w:rsidR="0073704A" w:rsidRPr="00547B88" w:rsidRDefault="003D3A3F" w:rsidP="003D3A3F">
      <w:pPr>
        <w:spacing w:before="100" w:beforeAutospacing="1" w:after="100" w:afterAutospacing="1" w:line="360" w:lineRule="auto"/>
        <w:jc w:val="both"/>
        <w:rPr>
          <w:rFonts w:ascii="Palatino Linotype" w:hAnsi="Palatino Linotype" w:cs="Arial"/>
          <w:bCs/>
        </w:rPr>
      </w:pPr>
      <w:r w:rsidRPr="00547B88">
        <w:rPr>
          <w:rFonts w:ascii="Palatino Linotype" w:hAnsi="Palatino Linotype" w:cs="Arial"/>
          <w:bCs/>
        </w:rPr>
        <w:lastRenderedPageBreak/>
        <w:t xml:space="preserve">Asimismo, </w:t>
      </w:r>
      <w:r w:rsidRPr="00547B88">
        <w:rPr>
          <w:rFonts w:ascii="Palatino Linotype" w:hAnsi="Palatino Linotype" w:cs="Arial"/>
          <w:b/>
          <w:bCs/>
        </w:rPr>
        <w:t>EL SUJETO OBLIGADO</w:t>
      </w:r>
      <w:r w:rsidRPr="00547B88">
        <w:rPr>
          <w:rFonts w:ascii="Palatino Linotype" w:hAnsi="Palatino Linotype" w:cs="Arial"/>
          <w:bCs/>
        </w:rPr>
        <w:t xml:space="preserve"> remitió los archivos electrónicos </w:t>
      </w:r>
      <w:r w:rsidR="009C6163" w:rsidRPr="00547B88">
        <w:rPr>
          <w:rFonts w:ascii="Palatino Linotype" w:hAnsi="Palatino Linotype" w:cs="Arial"/>
          <w:b/>
          <w:bCs/>
        </w:rPr>
        <w:t>3111-2013.pdf</w:t>
      </w:r>
      <w:r w:rsidRPr="00547B88">
        <w:rPr>
          <w:rFonts w:ascii="Palatino Linotype" w:hAnsi="Palatino Linotype" w:cs="Arial"/>
          <w:bCs/>
        </w:rPr>
        <w:t xml:space="preserve">, </w:t>
      </w:r>
      <w:r w:rsidR="009C6163" w:rsidRPr="00547B88">
        <w:rPr>
          <w:rFonts w:ascii="Palatino Linotype" w:hAnsi="Palatino Linotype" w:cs="Arial"/>
          <w:b/>
          <w:bCs/>
        </w:rPr>
        <w:t>3111-2012.pdf</w:t>
      </w:r>
      <w:r w:rsidRPr="00547B88">
        <w:rPr>
          <w:rFonts w:ascii="Palatino Linotype" w:hAnsi="Palatino Linotype" w:cs="Arial"/>
          <w:bCs/>
        </w:rPr>
        <w:t xml:space="preserve">, </w:t>
      </w:r>
      <w:r w:rsidR="009C6163" w:rsidRPr="00547B88">
        <w:rPr>
          <w:rFonts w:ascii="Palatino Linotype" w:hAnsi="Palatino Linotype" w:cs="Arial"/>
          <w:b/>
          <w:bCs/>
        </w:rPr>
        <w:t>3111-2017.pdf</w:t>
      </w:r>
      <w:r w:rsidRPr="00547B88">
        <w:rPr>
          <w:rFonts w:ascii="Palatino Linotype" w:hAnsi="Palatino Linotype" w:cs="Arial"/>
          <w:bCs/>
        </w:rPr>
        <w:t xml:space="preserve">, </w:t>
      </w:r>
      <w:r w:rsidR="0073704A" w:rsidRPr="00547B88">
        <w:rPr>
          <w:rFonts w:ascii="Palatino Linotype" w:hAnsi="Palatino Linotype" w:cs="Arial"/>
          <w:b/>
          <w:bCs/>
        </w:rPr>
        <w:t xml:space="preserve">3111_2011.pdf </w:t>
      </w:r>
      <w:r w:rsidRPr="00547B88">
        <w:rPr>
          <w:rFonts w:ascii="Palatino Linotype" w:hAnsi="Palatino Linotype" w:cs="Arial"/>
          <w:bCs/>
        </w:rPr>
        <w:t xml:space="preserve">y </w:t>
      </w:r>
      <w:r w:rsidR="0073704A" w:rsidRPr="00547B88">
        <w:rPr>
          <w:rFonts w:ascii="Palatino Linotype" w:hAnsi="Palatino Linotype" w:cs="Arial"/>
          <w:b/>
          <w:bCs/>
        </w:rPr>
        <w:t>3111-2018.pdf</w:t>
      </w:r>
      <w:r w:rsidRPr="00547B88">
        <w:rPr>
          <w:rFonts w:ascii="Palatino Linotype" w:hAnsi="Palatino Linotype" w:cs="Arial"/>
          <w:b/>
          <w:bCs/>
        </w:rPr>
        <w:t xml:space="preserve">; </w:t>
      </w:r>
      <w:r w:rsidRPr="00547B88">
        <w:rPr>
          <w:rFonts w:ascii="Palatino Linotype" w:hAnsi="Palatino Linotype" w:cs="Arial"/>
          <w:bCs/>
        </w:rPr>
        <w:t>sin embargo,</w:t>
      </w:r>
      <w:r w:rsidRPr="00547B88">
        <w:rPr>
          <w:rFonts w:ascii="Palatino Linotype" w:hAnsi="Palatino Linotype" w:cs="Arial"/>
          <w:b/>
          <w:bCs/>
        </w:rPr>
        <w:t xml:space="preserve"> </w:t>
      </w:r>
      <w:r w:rsidRPr="00547B88">
        <w:rPr>
          <w:rFonts w:ascii="Palatino Linotype" w:hAnsi="Palatino Linotype" w:cs="Arial"/>
          <w:bCs/>
        </w:rPr>
        <w:t>se destaca que los mismos serán debidamente descritos en el Considerando de Estudio de la presente Resolución.</w:t>
      </w:r>
      <w:r w:rsidR="0073704A" w:rsidRPr="00547B88">
        <w:rPr>
          <w:rFonts w:ascii="Palatino Linotype" w:hAnsi="Palatino Linotype" w:cs="Arial"/>
          <w:bCs/>
        </w:rPr>
        <w:t xml:space="preserve"> </w:t>
      </w:r>
    </w:p>
    <w:p w14:paraId="320A2FF6" w14:textId="49086904" w:rsidR="0073704A" w:rsidRPr="00547B88" w:rsidRDefault="0073704A" w:rsidP="000707BE">
      <w:pPr>
        <w:pStyle w:val="Prrafodelista"/>
        <w:spacing w:before="100" w:beforeAutospacing="1" w:after="100" w:afterAutospacing="1" w:line="360" w:lineRule="auto"/>
        <w:ind w:left="0"/>
        <w:contextualSpacing w:val="0"/>
        <w:jc w:val="both"/>
        <w:rPr>
          <w:rFonts w:ascii="Palatino Linotype" w:hAnsi="Palatino Linotype" w:cs="Arial"/>
        </w:rPr>
      </w:pPr>
      <w:r w:rsidRPr="00547B88">
        <w:rPr>
          <w:rFonts w:ascii="Palatino Linotype" w:hAnsi="Palatino Linotype" w:cs="Arial"/>
          <w:b/>
          <w:bCs/>
        </w:rPr>
        <w:t>01655/UPVT/IP/2018</w:t>
      </w:r>
    </w:p>
    <w:p w14:paraId="30222E19" w14:textId="33C98BA0" w:rsidR="0073704A" w:rsidRPr="00547B88" w:rsidRDefault="0073704A" w:rsidP="0073704A">
      <w:pPr>
        <w:pStyle w:val="Prrafodelista"/>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i/>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4BDEAFD5" w14:textId="2589132A" w:rsidR="0073704A" w:rsidRPr="00547B88" w:rsidRDefault="0073704A" w:rsidP="0073704A">
      <w:pPr>
        <w:pStyle w:val="Prrafodelista"/>
        <w:spacing w:before="100" w:beforeAutospacing="1" w:after="100" w:afterAutospacing="1"/>
        <w:ind w:left="851" w:right="899"/>
        <w:contextualSpacing w:val="0"/>
        <w:jc w:val="both"/>
        <w:rPr>
          <w:rFonts w:ascii="Palatino Linotype" w:hAnsi="Palatino Linotype" w:cs="Arial"/>
          <w:i/>
          <w:sz w:val="22"/>
        </w:rPr>
      </w:pPr>
      <w:r w:rsidRPr="00547B88">
        <w:rPr>
          <w:rFonts w:ascii="Palatino Linotype" w:hAnsi="Palatino Linotype" w:cs="Arial"/>
          <w:i/>
          <w:sz w:val="22"/>
        </w:rPr>
        <w:t>De conformidad con los artículos 1, 2, 3, fracción XLIV, 4, 12,16, 23 fracción V, 24 fracción XI y último párrafo, 50, 51, 53 fracciones II, IV, V y VI de la Ley de Transparencia y Acceso a la Información Pública del Estado de México y Municipios, me permito comentar a usted lo siguiente: En atención a la solicitud de información registrada con el folio número 01655/UPVT/IP/2018, que realizó el 29 de noviembre del año 2018, sírvase encontrar en archivo adjunto copia digitalizada en formato pdf del oficio emitido por los servidores públicos habilitados del Departamento de Recursos Financieros y la Dirección de Administración y Finanzas,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(Sic)</w:t>
      </w:r>
    </w:p>
    <w:p w14:paraId="71F9216B" w14:textId="77777777" w:rsidR="003D3A3F" w:rsidRPr="00547B88" w:rsidRDefault="003D3A3F" w:rsidP="003D3A3F">
      <w:pPr>
        <w:spacing w:before="100" w:beforeAutospacing="1" w:after="100" w:afterAutospacing="1" w:line="360" w:lineRule="auto"/>
        <w:jc w:val="both"/>
        <w:rPr>
          <w:rFonts w:ascii="Palatino Linotype" w:hAnsi="Palatino Linotype" w:cs="Arial"/>
          <w:b/>
        </w:rPr>
      </w:pPr>
      <w:r w:rsidRPr="00547B88">
        <w:rPr>
          <w:rFonts w:ascii="Palatino Linotype" w:hAnsi="Palatino Linotype" w:cs="Arial"/>
          <w:b/>
        </w:rPr>
        <w:t xml:space="preserve">saimex 1655.pdf </w:t>
      </w:r>
    </w:p>
    <w:p w14:paraId="4D8192C2" w14:textId="2385573D" w:rsidR="00394A2B" w:rsidRPr="00547B88" w:rsidRDefault="00394A2B" w:rsidP="003D3A3F">
      <w:pPr>
        <w:spacing w:before="100" w:beforeAutospacing="1" w:after="100" w:afterAutospacing="1" w:line="360" w:lineRule="auto"/>
        <w:jc w:val="both"/>
        <w:rPr>
          <w:rFonts w:ascii="Palatino Linotype" w:hAnsi="Palatino Linotype" w:cs="Arial"/>
          <w:b/>
        </w:rPr>
      </w:pPr>
      <w:r w:rsidRPr="00547B88">
        <w:rPr>
          <w:rFonts w:ascii="Palatino Linotype" w:hAnsi="Palatino Linotype" w:cs="Arial"/>
          <w:b/>
          <w:noProof/>
          <w:lang w:eastAsia="es-MX"/>
        </w:rPr>
        <mc:AlternateContent>
          <mc:Choice Requires="wps">
            <w:drawing>
              <wp:anchor distT="0" distB="0" distL="114300" distR="114300" simplePos="0" relativeHeight="251661312" behindDoc="0" locked="0" layoutInCell="1" allowOverlap="1" wp14:anchorId="4D70831F" wp14:editId="375D6FD3">
                <wp:simplePos x="0" y="0"/>
                <wp:positionH relativeFrom="column">
                  <wp:posOffset>81914</wp:posOffset>
                </wp:positionH>
                <wp:positionV relativeFrom="paragraph">
                  <wp:posOffset>93345</wp:posOffset>
                </wp:positionV>
                <wp:extent cx="5457825" cy="1600200"/>
                <wp:effectExtent l="38100" t="38100" r="66675" b="95250"/>
                <wp:wrapNone/>
                <wp:docPr id="36" name="Conector recto 36"/>
                <wp:cNvGraphicFramePr/>
                <a:graphic xmlns:a="http://schemas.openxmlformats.org/drawingml/2006/main">
                  <a:graphicData uri="http://schemas.microsoft.com/office/word/2010/wordprocessingShape">
                    <wps:wsp>
                      <wps:cNvCnPr/>
                      <wps:spPr>
                        <a:xfrm>
                          <a:off x="0" y="0"/>
                          <a:ext cx="5457825" cy="16002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CDA234F" id="Conector recto 36"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6.45pt,7.35pt" to="436.2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" strokecolor="#4f81bd [3204]" strokeweight="2pt">
                <v:shadow on="t" color="black" opacity="24903f" origin=",.5" offset="0,.55556mm"/>
              </v:line>
            </w:pict>
          </mc:Fallback>
        </mc:AlternateContent>
      </w:r>
    </w:p>
    <w:p w14:paraId="4004996E" w14:textId="427F8E86" w:rsidR="004D5705" w:rsidRPr="00547B88" w:rsidRDefault="004D5705" w:rsidP="003D3A3F">
      <w:pPr>
        <w:spacing w:before="100" w:beforeAutospacing="1" w:after="100" w:afterAutospacing="1" w:line="360" w:lineRule="auto"/>
        <w:jc w:val="both"/>
        <w:rPr>
          <w:rFonts w:ascii="Palatino Linotype" w:hAnsi="Palatino Linotype" w:cs="Arial"/>
          <w:b/>
        </w:rPr>
      </w:pPr>
      <w:r w:rsidRPr="00547B88">
        <w:rPr>
          <w:noProof/>
          <w:lang w:eastAsia="es-MX"/>
        </w:rPr>
        <w:lastRenderedPageBreak/>
        <w:drawing>
          <wp:inline distT="0" distB="0" distL="0" distR="0" wp14:anchorId="3FFE939E" wp14:editId="1F061E84">
            <wp:extent cx="5562600" cy="71723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997" t="7893" r="42769" b="18730"/>
                    <a:stretch/>
                  </pic:blipFill>
                  <pic:spPr bwMode="auto">
                    <a:xfrm>
                      <a:off x="0" y="0"/>
                      <a:ext cx="5562600" cy="7172325"/>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4EDC308E" wp14:editId="548F2EF4">
            <wp:extent cx="5715000" cy="72866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162" t="16371" r="42934" b="7912"/>
                    <a:stretch/>
                  </pic:blipFill>
                  <pic:spPr bwMode="auto">
                    <a:xfrm>
                      <a:off x="0" y="0"/>
                      <a:ext cx="5715000" cy="7286625"/>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72E7E200" wp14:editId="42F5582D">
            <wp:extent cx="5648325" cy="71723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668" t="11694" r="42934" b="15514"/>
                    <a:stretch/>
                  </pic:blipFill>
                  <pic:spPr bwMode="auto">
                    <a:xfrm>
                      <a:off x="0" y="0"/>
                      <a:ext cx="5648325" cy="7172325"/>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71B4B2C5" wp14:editId="4F2B9693">
            <wp:extent cx="5791200" cy="73152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162" t="21925" r="42769" b="3820"/>
                    <a:stretch/>
                  </pic:blipFill>
                  <pic:spPr bwMode="auto">
                    <a:xfrm>
                      <a:off x="0" y="0"/>
                      <a:ext cx="5791200" cy="7315200"/>
                    </a:xfrm>
                    <a:prstGeom prst="rect">
                      <a:avLst/>
                    </a:prstGeom>
                    <a:ln>
                      <a:noFill/>
                    </a:ln>
                    <a:extLst>
                      <a:ext uri="{53640926-AAD7-44D8-BBD7-CCE9431645EC}">
                        <a14:shadowObscured xmlns:a14="http://schemas.microsoft.com/office/drawing/2010/main"/>
                      </a:ext>
                    </a:extLst>
                  </pic:spPr>
                </pic:pic>
              </a:graphicData>
            </a:graphic>
          </wp:inline>
        </w:drawing>
      </w:r>
    </w:p>
    <w:p w14:paraId="3B27348A" w14:textId="19F017A9" w:rsidR="003D3A3F" w:rsidRPr="00547B88" w:rsidRDefault="003D3A3F" w:rsidP="003D3A3F">
      <w:pPr>
        <w:spacing w:before="100" w:beforeAutospacing="1" w:after="100" w:afterAutospacing="1" w:line="360" w:lineRule="auto"/>
        <w:jc w:val="both"/>
        <w:rPr>
          <w:rFonts w:ascii="Palatino Linotype" w:hAnsi="Palatino Linotype" w:cs="Arial"/>
          <w:b/>
        </w:rPr>
      </w:pPr>
      <w:r w:rsidRPr="00547B88">
        <w:rPr>
          <w:rFonts w:ascii="Palatino Linotype" w:hAnsi="Palatino Linotype" w:cs="Arial"/>
          <w:b/>
        </w:rPr>
        <w:lastRenderedPageBreak/>
        <w:t xml:space="preserve">SAIMEX67.pdf </w:t>
      </w:r>
      <w:r w:rsidRPr="00547B88">
        <w:rPr>
          <w:noProof/>
          <w:lang w:eastAsia="es-MX"/>
        </w:rPr>
        <w:drawing>
          <wp:inline distT="0" distB="0" distL="0" distR="0" wp14:anchorId="57CCB3E1" wp14:editId="649DEF3E">
            <wp:extent cx="5705475" cy="64103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708" t="8770" r="39810" b="4405"/>
                    <a:stretch/>
                  </pic:blipFill>
                  <pic:spPr bwMode="auto">
                    <a:xfrm>
                      <a:off x="0" y="0"/>
                      <a:ext cx="5705475" cy="6410325"/>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4C3F2976" wp14:editId="6144F314">
            <wp:extent cx="5791835" cy="72771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873" t="9063" r="40303" b="5866"/>
                    <a:stretch/>
                  </pic:blipFill>
                  <pic:spPr bwMode="auto">
                    <a:xfrm>
                      <a:off x="0" y="0"/>
                      <a:ext cx="5791835" cy="7277100"/>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47EC39B0" wp14:editId="28777CD3">
            <wp:extent cx="5715000" cy="709612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544" t="7894" r="40303" b="5867"/>
                    <a:stretch/>
                  </pic:blipFill>
                  <pic:spPr bwMode="auto">
                    <a:xfrm>
                      <a:off x="0" y="0"/>
                      <a:ext cx="5715000" cy="7096125"/>
                    </a:xfrm>
                    <a:prstGeom prst="rect">
                      <a:avLst/>
                    </a:prstGeom>
                    <a:ln>
                      <a:noFill/>
                    </a:ln>
                    <a:extLst>
                      <a:ext uri="{53640926-AAD7-44D8-BBD7-CCE9431645EC}">
                        <a14:shadowObscured xmlns:a14="http://schemas.microsoft.com/office/drawing/2010/main"/>
                      </a:ext>
                    </a:extLst>
                  </pic:spPr>
                </pic:pic>
              </a:graphicData>
            </a:graphic>
          </wp:inline>
        </w:drawing>
      </w:r>
      <w:r w:rsidR="004D5705" w:rsidRPr="00547B88">
        <w:rPr>
          <w:noProof/>
          <w:lang w:eastAsia="es-MX"/>
        </w:rPr>
        <w:t xml:space="preserve"> </w:t>
      </w:r>
      <w:r w:rsidR="004D5705" w:rsidRPr="00547B88">
        <w:rPr>
          <w:noProof/>
          <w:lang w:eastAsia="es-MX"/>
        </w:rPr>
        <w:lastRenderedPageBreak/>
        <w:drawing>
          <wp:inline distT="0" distB="0" distL="0" distR="0" wp14:anchorId="367DFCAD" wp14:editId="6C7AB9CC">
            <wp:extent cx="5791835" cy="69913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544" t="7894" r="40138" b="4405"/>
                    <a:stretch/>
                  </pic:blipFill>
                  <pic:spPr bwMode="auto">
                    <a:xfrm>
                      <a:off x="0" y="0"/>
                      <a:ext cx="5791835" cy="6991350"/>
                    </a:xfrm>
                    <a:prstGeom prst="rect">
                      <a:avLst/>
                    </a:prstGeom>
                    <a:ln>
                      <a:noFill/>
                    </a:ln>
                    <a:extLst>
                      <a:ext uri="{53640926-AAD7-44D8-BBD7-CCE9431645EC}">
                        <a14:shadowObscured xmlns:a14="http://schemas.microsoft.com/office/drawing/2010/main"/>
                      </a:ext>
                    </a:extLst>
                  </pic:spPr>
                </pic:pic>
              </a:graphicData>
            </a:graphic>
          </wp:inline>
        </w:drawing>
      </w:r>
      <w:r w:rsidR="004D5705" w:rsidRPr="00547B88">
        <w:rPr>
          <w:noProof/>
          <w:lang w:eastAsia="es-MX"/>
        </w:rPr>
        <w:t xml:space="preserve"> </w:t>
      </w:r>
      <w:r w:rsidR="004D5705" w:rsidRPr="00547B88">
        <w:rPr>
          <w:noProof/>
          <w:lang w:eastAsia="es-MX"/>
        </w:rPr>
        <w:lastRenderedPageBreak/>
        <w:drawing>
          <wp:inline distT="0" distB="0" distL="0" distR="0" wp14:anchorId="4BFBC4A4" wp14:editId="081831AD">
            <wp:extent cx="5829300" cy="74104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695" t="7894" r="39809" b="6159"/>
                    <a:stretch/>
                  </pic:blipFill>
                  <pic:spPr bwMode="auto">
                    <a:xfrm>
                      <a:off x="0" y="0"/>
                      <a:ext cx="5829300" cy="7410450"/>
                    </a:xfrm>
                    <a:prstGeom prst="rect">
                      <a:avLst/>
                    </a:prstGeom>
                    <a:ln>
                      <a:noFill/>
                    </a:ln>
                    <a:extLst>
                      <a:ext uri="{53640926-AAD7-44D8-BBD7-CCE9431645EC}">
                        <a14:shadowObscured xmlns:a14="http://schemas.microsoft.com/office/drawing/2010/main"/>
                      </a:ext>
                    </a:extLst>
                  </pic:spPr>
                </pic:pic>
              </a:graphicData>
            </a:graphic>
          </wp:inline>
        </w:drawing>
      </w:r>
    </w:p>
    <w:p w14:paraId="56972BB5" w14:textId="4C62BEA7" w:rsidR="000707BE" w:rsidRPr="00547B88" w:rsidRDefault="003D3A3F" w:rsidP="003D3A3F">
      <w:pPr>
        <w:pStyle w:val="Prrafodelista"/>
        <w:spacing w:before="100" w:beforeAutospacing="1" w:after="100" w:afterAutospacing="1" w:line="360" w:lineRule="auto"/>
        <w:ind w:left="0"/>
        <w:contextualSpacing w:val="0"/>
        <w:jc w:val="both"/>
        <w:rPr>
          <w:rFonts w:ascii="Palatino Linotype" w:hAnsi="Palatino Linotype" w:cs="Arial"/>
          <w:b/>
        </w:rPr>
      </w:pPr>
      <w:r w:rsidRPr="00547B88">
        <w:rPr>
          <w:rFonts w:ascii="Palatino Linotype" w:hAnsi="Palatino Linotype" w:cs="Arial"/>
          <w:b/>
        </w:rPr>
        <w:lastRenderedPageBreak/>
        <w:t>UT_SOL1655.pdf</w:t>
      </w:r>
    </w:p>
    <w:p w14:paraId="6398B9F7" w14:textId="4162F192" w:rsidR="000707BE" w:rsidRPr="00547B88" w:rsidRDefault="004D5705" w:rsidP="000707BE">
      <w:pPr>
        <w:pStyle w:val="Prrafodelista"/>
        <w:spacing w:before="100" w:beforeAutospacing="1" w:after="100" w:afterAutospacing="1" w:line="360" w:lineRule="auto"/>
        <w:ind w:left="0"/>
        <w:contextualSpacing w:val="0"/>
        <w:jc w:val="both"/>
        <w:rPr>
          <w:rFonts w:ascii="Palatino Linotype" w:hAnsi="Palatino Linotype" w:cs="Arial"/>
        </w:rPr>
      </w:pPr>
      <w:r w:rsidRPr="00547B88">
        <w:rPr>
          <w:noProof/>
          <w:lang w:eastAsia="es-MX"/>
        </w:rPr>
        <w:drawing>
          <wp:inline distT="0" distB="0" distL="0" distR="0" wp14:anchorId="0BDA3DEB" wp14:editId="45708A6B">
            <wp:extent cx="5715000" cy="67341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696" t="13155" r="39973" b="4989"/>
                    <a:stretch/>
                  </pic:blipFill>
                  <pic:spPr bwMode="auto">
                    <a:xfrm>
                      <a:off x="0" y="0"/>
                      <a:ext cx="5715000" cy="6734175"/>
                    </a:xfrm>
                    <a:prstGeom prst="rect">
                      <a:avLst/>
                    </a:prstGeom>
                    <a:ln>
                      <a:noFill/>
                    </a:ln>
                    <a:extLst>
                      <a:ext uri="{53640926-AAD7-44D8-BBD7-CCE9431645EC}">
                        <a14:shadowObscured xmlns:a14="http://schemas.microsoft.com/office/drawing/2010/main"/>
                      </a:ext>
                    </a:extLst>
                  </pic:spPr>
                </pic:pic>
              </a:graphicData>
            </a:graphic>
          </wp:inline>
        </w:drawing>
      </w:r>
    </w:p>
    <w:p w14:paraId="55B7C391" w14:textId="58804FC8" w:rsidR="00394A2B" w:rsidRPr="00547B88" w:rsidRDefault="00394A2B" w:rsidP="00394A2B">
      <w:pPr>
        <w:pStyle w:val="Prrafodelista"/>
        <w:spacing w:before="100" w:beforeAutospacing="1" w:after="100" w:afterAutospacing="1" w:line="360" w:lineRule="auto"/>
        <w:ind w:left="0"/>
        <w:contextualSpacing w:val="0"/>
        <w:jc w:val="both"/>
        <w:rPr>
          <w:rFonts w:ascii="Palatino Linotype" w:hAnsi="Palatino Linotype" w:cs="Arial"/>
          <w:bCs/>
        </w:rPr>
      </w:pPr>
      <w:r w:rsidRPr="00547B88">
        <w:rPr>
          <w:rFonts w:ascii="Palatino Linotype" w:hAnsi="Palatino Linotype" w:cs="Arial"/>
        </w:rPr>
        <w:lastRenderedPageBreak/>
        <w:t xml:space="preserve">Asimismo, remitió a su respuesta el archivo electrónico </w:t>
      </w:r>
      <w:r w:rsidRPr="00547B88">
        <w:rPr>
          <w:rFonts w:ascii="Palatino Linotype" w:hAnsi="Palatino Linotype" w:cs="Arial"/>
          <w:b/>
        </w:rPr>
        <w:t>3131_2011TEST.zip</w:t>
      </w:r>
      <w:r w:rsidRPr="00547B88">
        <w:rPr>
          <w:rFonts w:ascii="Palatino Linotype" w:hAnsi="Palatino Linotype" w:cs="Arial"/>
        </w:rPr>
        <w:t>, el cual</w:t>
      </w:r>
      <w:r w:rsidRPr="00547B88">
        <w:rPr>
          <w:rFonts w:ascii="Palatino Linotype" w:hAnsi="Palatino Linotype" w:cs="Arial"/>
          <w:bCs/>
        </w:rPr>
        <w:t xml:space="preserve"> se describirá en el Considerando de Estudio de la presente Resolución.</w:t>
      </w:r>
    </w:p>
    <w:p w14:paraId="3262ACFA" w14:textId="1EF1EFF0" w:rsidR="0047532B" w:rsidRPr="00547B88" w:rsidRDefault="0047532B" w:rsidP="00675958">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cs="Arial"/>
        </w:rPr>
      </w:pPr>
      <w:r w:rsidRPr="00547B88">
        <w:rPr>
          <w:rFonts w:ascii="Palatino Linotype" w:hAnsi="Palatino Linotype" w:cs="Arial"/>
        </w:rPr>
        <w:t>Inconforme con la</w:t>
      </w:r>
      <w:r w:rsidR="00522BD8" w:rsidRPr="00547B88">
        <w:rPr>
          <w:rFonts w:ascii="Palatino Linotype" w:hAnsi="Palatino Linotype" w:cs="Arial"/>
        </w:rPr>
        <w:t>s</w:t>
      </w:r>
      <w:r w:rsidR="00142997" w:rsidRPr="00547B88">
        <w:rPr>
          <w:rFonts w:ascii="Palatino Linotype" w:hAnsi="Palatino Linotype" w:cs="Arial"/>
        </w:rPr>
        <w:t xml:space="preserve"> </w:t>
      </w:r>
      <w:r w:rsidRPr="00547B88">
        <w:rPr>
          <w:rFonts w:ascii="Palatino Linotype" w:hAnsi="Palatino Linotype" w:cs="Arial"/>
        </w:rPr>
        <w:t>respuesta</w:t>
      </w:r>
      <w:r w:rsidR="00D4786E" w:rsidRPr="00547B88">
        <w:rPr>
          <w:rFonts w:ascii="Palatino Linotype" w:hAnsi="Palatino Linotype" w:cs="Arial"/>
        </w:rPr>
        <w:t>s</w:t>
      </w:r>
      <w:r w:rsidRPr="00547B88">
        <w:rPr>
          <w:rFonts w:ascii="Palatino Linotype" w:hAnsi="Palatino Linotype" w:cs="Arial"/>
        </w:rPr>
        <w:t xml:space="preserve">, el </w:t>
      </w:r>
      <w:r w:rsidR="006D79FA" w:rsidRPr="00547B88">
        <w:rPr>
          <w:rFonts w:ascii="Palatino Linotype" w:hAnsi="Palatino Linotype" w:cs="Arial"/>
        </w:rPr>
        <w:t>veinti</w:t>
      </w:r>
      <w:r w:rsidR="00AC7CA0" w:rsidRPr="00547B88">
        <w:rPr>
          <w:rFonts w:ascii="Palatino Linotype" w:hAnsi="Palatino Linotype" w:cs="Arial"/>
        </w:rPr>
        <w:t>ocho</w:t>
      </w:r>
      <w:r w:rsidR="00E53683" w:rsidRPr="00547B88">
        <w:rPr>
          <w:rFonts w:ascii="Palatino Linotype" w:hAnsi="Palatino Linotype" w:cs="Arial"/>
        </w:rPr>
        <w:t xml:space="preserve"> de enero de dos mil diecinueve</w:t>
      </w:r>
      <w:r w:rsidRPr="00547B88">
        <w:rPr>
          <w:rFonts w:ascii="Palatino Linotype" w:hAnsi="Palatino Linotype" w:cs="Arial"/>
        </w:rPr>
        <w:t xml:space="preserve">, </w:t>
      </w:r>
      <w:r w:rsidR="007B378D" w:rsidRPr="00547B88">
        <w:rPr>
          <w:rFonts w:ascii="Palatino Linotype" w:hAnsi="Palatino Linotype" w:cs="Arial"/>
          <w:b/>
        </w:rPr>
        <w:t>EL RECURRENTE</w:t>
      </w:r>
      <w:r w:rsidRPr="00547B88">
        <w:rPr>
          <w:rFonts w:ascii="Palatino Linotype" w:hAnsi="Palatino Linotype" w:cs="Arial"/>
        </w:rPr>
        <w:t xml:space="preserve"> interpuso </w:t>
      </w:r>
      <w:r w:rsidR="00D4786E" w:rsidRPr="00547B88">
        <w:rPr>
          <w:rFonts w:ascii="Palatino Linotype" w:hAnsi="Palatino Linotype" w:cs="Arial"/>
        </w:rPr>
        <w:t>los</w:t>
      </w:r>
      <w:r w:rsidRPr="00547B88">
        <w:rPr>
          <w:rFonts w:ascii="Palatino Linotype" w:hAnsi="Palatino Linotype" w:cs="Arial"/>
        </w:rPr>
        <w:t xml:space="preserve"> recurso</w:t>
      </w:r>
      <w:r w:rsidR="00D4786E" w:rsidRPr="00547B88">
        <w:rPr>
          <w:rFonts w:ascii="Palatino Linotype" w:hAnsi="Palatino Linotype" w:cs="Arial"/>
        </w:rPr>
        <w:t>s</w:t>
      </w:r>
      <w:r w:rsidRPr="00547B88">
        <w:rPr>
          <w:rFonts w:ascii="Palatino Linotype" w:hAnsi="Palatino Linotype" w:cs="Arial"/>
        </w:rPr>
        <w:t xml:space="preserve"> de revisión </w:t>
      </w:r>
      <w:r w:rsidR="00C03184" w:rsidRPr="00547B88">
        <w:rPr>
          <w:rFonts w:ascii="Palatino Linotype" w:hAnsi="Palatino Linotype" w:cs="Arial"/>
        </w:rPr>
        <w:t xml:space="preserve">materia </w:t>
      </w:r>
      <w:r w:rsidRPr="00547B88">
        <w:rPr>
          <w:rFonts w:ascii="Palatino Linotype" w:hAnsi="Palatino Linotype" w:cs="Arial"/>
        </w:rPr>
        <w:t xml:space="preserve">del presente estudio, </w:t>
      </w:r>
      <w:r w:rsidR="00D4786E" w:rsidRPr="00547B88">
        <w:rPr>
          <w:rFonts w:ascii="Palatino Linotype" w:hAnsi="Palatino Linotype" w:cs="Arial"/>
        </w:rPr>
        <w:t xml:space="preserve">los </w:t>
      </w:r>
      <w:r w:rsidRPr="00547B88">
        <w:rPr>
          <w:rFonts w:ascii="Palatino Linotype" w:hAnsi="Palatino Linotype" w:cs="Arial"/>
        </w:rPr>
        <w:t>cual</w:t>
      </w:r>
      <w:r w:rsidR="00D4786E" w:rsidRPr="00547B88">
        <w:rPr>
          <w:rFonts w:ascii="Palatino Linotype" w:hAnsi="Palatino Linotype" w:cs="Arial"/>
        </w:rPr>
        <w:t>es</w:t>
      </w:r>
      <w:r w:rsidRPr="00547B88">
        <w:rPr>
          <w:rFonts w:ascii="Palatino Linotype" w:hAnsi="Palatino Linotype" w:cs="Arial"/>
        </w:rPr>
        <w:t xml:space="preserve"> fue</w:t>
      </w:r>
      <w:r w:rsidR="00D4786E" w:rsidRPr="00547B88">
        <w:rPr>
          <w:rFonts w:ascii="Palatino Linotype" w:hAnsi="Palatino Linotype" w:cs="Arial"/>
        </w:rPr>
        <w:t>ron</w:t>
      </w:r>
      <w:r w:rsidRPr="00547B88">
        <w:rPr>
          <w:rFonts w:ascii="Palatino Linotype" w:hAnsi="Palatino Linotype" w:cs="Arial"/>
        </w:rPr>
        <w:t xml:space="preserve"> registrado</w:t>
      </w:r>
      <w:r w:rsidR="00D4786E" w:rsidRPr="00547B88">
        <w:rPr>
          <w:rFonts w:ascii="Palatino Linotype" w:hAnsi="Palatino Linotype" w:cs="Arial"/>
        </w:rPr>
        <w:t>s</w:t>
      </w:r>
      <w:r w:rsidRPr="00547B88">
        <w:rPr>
          <w:rFonts w:ascii="Palatino Linotype" w:hAnsi="Palatino Linotype" w:cs="Arial"/>
        </w:rPr>
        <w:t xml:space="preserve"> en el</w:t>
      </w:r>
      <w:r w:rsidRPr="00547B88">
        <w:rPr>
          <w:rFonts w:ascii="Palatino Linotype" w:hAnsi="Palatino Linotype" w:cs="Arial"/>
          <w:b/>
        </w:rPr>
        <w:t xml:space="preserve"> SAIMEX </w:t>
      </w:r>
      <w:r w:rsidRPr="00547B88">
        <w:rPr>
          <w:rFonts w:ascii="Palatino Linotype" w:hAnsi="Palatino Linotype" w:cs="Arial"/>
        </w:rPr>
        <w:t>y se le</w:t>
      </w:r>
      <w:r w:rsidR="00D4786E" w:rsidRPr="00547B88">
        <w:rPr>
          <w:rFonts w:ascii="Palatino Linotype" w:hAnsi="Palatino Linotype" w:cs="Arial"/>
        </w:rPr>
        <w:t>s</w:t>
      </w:r>
      <w:r w:rsidRPr="00547B88">
        <w:rPr>
          <w:rFonts w:ascii="Palatino Linotype" w:hAnsi="Palatino Linotype" w:cs="Arial"/>
        </w:rPr>
        <w:t xml:space="preserve"> asign</w:t>
      </w:r>
      <w:r w:rsidR="00D4786E" w:rsidRPr="00547B88">
        <w:rPr>
          <w:rFonts w:ascii="Palatino Linotype" w:hAnsi="Palatino Linotype" w:cs="Arial"/>
        </w:rPr>
        <w:t xml:space="preserve">aron los números de expediente </w:t>
      </w:r>
      <w:r w:rsidR="00675958" w:rsidRPr="00547B88">
        <w:rPr>
          <w:rFonts w:ascii="Palatino Linotype" w:hAnsi="Palatino Linotype" w:cs="Arial"/>
          <w:b/>
        </w:rPr>
        <w:t>002</w:t>
      </w:r>
      <w:r w:rsidR="00394A2B" w:rsidRPr="00547B88">
        <w:rPr>
          <w:rFonts w:ascii="Palatino Linotype" w:hAnsi="Palatino Linotype" w:cs="Arial"/>
          <w:b/>
        </w:rPr>
        <w:t>37</w:t>
      </w:r>
      <w:r w:rsidR="00675958" w:rsidRPr="00547B88">
        <w:rPr>
          <w:rFonts w:ascii="Palatino Linotype" w:hAnsi="Palatino Linotype" w:cs="Arial"/>
          <w:b/>
        </w:rPr>
        <w:t>/</w:t>
      </w:r>
      <w:r w:rsidR="00394A2B" w:rsidRPr="00547B88">
        <w:rPr>
          <w:rFonts w:ascii="Palatino Linotype" w:hAnsi="Palatino Linotype" w:cs="Arial"/>
          <w:b/>
        </w:rPr>
        <w:t xml:space="preserve">INFOEM/IP/RR/2019 </w:t>
      </w:r>
      <w:r w:rsidR="00675958" w:rsidRPr="00547B88">
        <w:rPr>
          <w:rFonts w:ascii="Palatino Linotype" w:hAnsi="Palatino Linotype" w:cs="Arial"/>
        </w:rPr>
        <w:t>y</w:t>
      </w:r>
      <w:r w:rsidR="00675958" w:rsidRPr="00547B88">
        <w:rPr>
          <w:rFonts w:ascii="Palatino Linotype" w:hAnsi="Palatino Linotype" w:cs="Arial"/>
          <w:b/>
        </w:rPr>
        <w:t xml:space="preserve"> 002</w:t>
      </w:r>
      <w:r w:rsidR="00394A2B" w:rsidRPr="00547B88">
        <w:rPr>
          <w:rFonts w:ascii="Palatino Linotype" w:hAnsi="Palatino Linotype" w:cs="Arial"/>
          <w:b/>
        </w:rPr>
        <w:t>38</w:t>
      </w:r>
      <w:r w:rsidR="00675958" w:rsidRPr="00547B88">
        <w:rPr>
          <w:rFonts w:ascii="Palatino Linotype" w:hAnsi="Palatino Linotype" w:cs="Arial"/>
          <w:b/>
        </w:rPr>
        <w:t xml:space="preserve">/INFOEM/IP/RR/2019 </w:t>
      </w:r>
      <w:r w:rsidRPr="00547B88">
        <w:rPr>
          <w:rFonts w:ascii="Palatino Linotype" w:hAnsi="Palatino Linotype" w:cs="Arial"/>
        </w:rPr>
        <w:t xml:space="preserve">en </w:t>
      </w:r>
      <w:r w:rsidR="00D4786E" w:rsidRPr="00547B88">
        <w:rPr>
          <w:rFonts w:ascii="Palatino Linotype" w:hAnsi="Palatino Linotype" w:cs="Arial"/>
        </w:rPr>
        <w:t>los</w:t>
      </w:r>
      <w:r w:rsidRPr="00547B88">
        <w:rPr>
          <w:rFonts w:ascii="Palatino Linotype" w:hAnsi="Palatino Linotype" w:cs="Arial"/>
        </w:rPr>
        <w:t xml:space="preserve"> que señaló como acto impugnado</w:t>
      </w:r>
      <w:r w:rsidR="00394A2B" w:rsidRPr="00547B88">
        <w:rPr>
          <w:rFonts w:ascii="Palatino Linotype" w:hAnsi="Palatino Linotype" w:cs="Arial"/>
        </w:rPr>
        <w:t xml:space="preserve"> el siguiente:</w:t>
      </w:r>
      <w:r w:rsidRPr="00547B88">
        <w:rPr>
          <w:rFonts w:ascii="Palatino Linotype" w:hAnsi="Palatino Linotype" w:cs="Arial"/>
        </w:rPr>
        <w:t xml:space="preserve"> </w:t>
      </w:r>
    </w:p>
    <w:p w14:paraId="749993AF" w14:textId="02C2D47A" w:rsidR="006145F3" w:rsidRPr="00547B88" w:rsidRDefault="00394A2B" w:rsidP="00675958">
      <w:pPr>
        <w:tabs>
          <w:tab w:val="left" w:pos="9214"/>
        </w:tabs>
        <w:spacing w:before="100" w:beforeAutospacing="1" w:after="100" w:afterAutospacing="1" w:line="360" w:lineRule="auto"/>
        <w:ind w:left="851" w:right="757"/>
        <w:jc w:val="both"/>
        <w:rPr>
          <w:rFonts w:ascii="Palatino Linotype" w:hAnsi="Palatino Linotype" w:cs="Arial"/>
          <w:sz w:val="22"/>
        </w:rPr>
      </w:pPr>
      <w:r w:rsidRPr="00547B88">
        <w:rPr>
          <w:rFonts w:ascii="Palatino Linotype" w:hAnsi="Palatino Linotype" w:cs="Arial"/>
          <w:i/>
          <w:sz w:val="22"/>
        </w:rPr>
        <w:t xml:space="preserve"> </w:t>
      </w:r>
      <w:r w:rsidR="006145F3" w:rsidRPr="00547B88">
        <w:rPr>
          <w:rFonts w:ascii="Palatino Linotype" w:hAnsi="Palatino Linotype" w:cs="Arial"/>
          <w:i/>
          <w:sz w:val="22"/>
        </w:rPr>
        <w:t>“</w:t>
      </w:r>
      <w:r w:rsidRPr="00547B88">
        <w:rPr>
          <w:rFonts w:ascii="Palatino Linotype" w:hAnsi="Palatino Linotype" w:cs="Arial"/>
          <w:i/>
          <w:sz w:val="22"/>
        </w:rPr>
        <w:t>Información incompleta</w:t>
      </w:r>
      <w:r w:rsidR="006145F3" w:rsidRPr="00547B88">
        <w:rPr>
          <w:rFonts w:ascii="Palatino Linotype" w:hAnsi="Palatino Linotype" w:cs="Arial"/>
          <w:i/>
          <w:sz w:val="22"/>
        </w:rPr>
        <w:t xml:space="preserve">” </w:t>
      </w:r>
      <w:r w:rsidR="00E53683" w:rsidRPr="00547B88">
        <w:rPr>
          <w:rFonts w:ascii="Palatino Linotype" w:hAnsi="Palatino Linotype" w:cs="Arial"/>
          <w:i/>
          <w:sz w:val="22"/>
        </w:rPr>
        <w:t>(Sic)</w:t>
      </w:r>
    </w:p>
    <w:p w14:paraId="49DF58C8" w14:textId="0D8B9547" w:rsidR="0047532B" w:rsidRPr="00547B88" w:rsidRDefault="0047532B" w:rsidP="00FE0A54">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Asimismo, </w:t>
      </w:r>
      <w:r w:rsidR="007B378D" w:rsidRPr="00547B88">
        <w:rPr>
          <w:rFonts w:ascii="Palatino Linotype" w:hAnsi="Palatino Linotype" w:cs="Arial"/>
          <w:b/>
        </w:rPr>
        <w:t>EL RECURRENTE</w:t>
      </w:r>
      <w:r w:rsidRPr="00547B88">
        <w:rPr>
          <w:rFonts w:ascii="Palatino Linotype" w:hAnsi="Palatino Linotype" w:cs="Arial"/>
        </w:rPr>
        <w:t xml:space="preserve"> manifestó como razones o motivos de inconformidad</w:t>
      </w:r>
      <w:r w:rsidR="00336EFC" w:rsidRPr="00547B88">
        <w:rPr>
          <w:rFonts w:ascii="Palatino Linotype" w:hAnsi="Palatino Linotype" w:cs="Arial"/>
        </w:rPr>
        <w:t xml:space="preserve"> en </w:t>
      </w:r>
      <w:r w:rsidR="00394A2B" w:rsidRPr="00547B88">
        <w:rPr>
          <w:rFonts w:ascii="Palatino Linotype" w:hAnsi="Palatino Linotype" w:cs="Arial"/>
        </w:rPr>
        <w:t>ambos</w:t>
      </w:r>
      <w:r w:rsidR="00336EFC" w:rsidRPr="00547B88">
        <w:rPr>
          <w:rFonts w:ascii="Palatino Linotype" w:hAnsi="Palatino Linotype" w:cs="Arial"/>
        </w:rPr>
        <w:t xml:space="preserve"> recursos de revisión, lo siguiente</w:t>
      </w:r>
      <w:r w:rsidRPr="00547B88">
        <w:rPr>
          <w:rFonts w:ascii="Palatino Linotype" w:hAnsi="Palatino Linotype" w:cs="Arial"/>
        </w:rPr>
        <w:t xml:space="preserve">: </w:t>
      </w:r>
    </w:p>
    <w:p w14:paraId="761B4369" w14:textId="384679FE" w:rsidR="006145F3" w:rsidRPr="00547B88" w:rsidRDefault="006145F3" w:rsidP="00442D74">
      <w:pPr>
        <w:tabs>
          <w:tab w:val="left" w:pos="9214"/>
        </w:tabs>
        <w:spacing w:before="100" w:beforeAutospacing="1" w:after="100" w:afterAutospacing="1"/>
        <w:ind w:left="709" w:right="757"/>
        <w:jc w:val="both"/>
        <w:rPr>
          <w:rFonts w:ascii="Palatino Linotype" w:hAnsi="Palatino Linotype" w:cs="Arial"/>
          <w:i/>
          <w:sz w:val="22"/>
        </w:rPr>
      </w:pPr>
      <w:r w:rsidRPr="00547B88">
        <w:rPr>
          <w:rFonts w:ascii="Palatino Linotype" w:hAnsi="Palatino Linotype" w:cs="Arial"/>
          <w:i/>
          <w:sz w:val="22"/>
        </w:rPr>
        <w:t>“</w:t>
      </w:r>
      <w:r w:rsidR="00394A2B" w:rsidRPr="00547B88">
        <w:rPr>
          <w:rFonts w:ascii="Palatino Linotype" w:hAnsi="Palatino Linotype" w:cs="Arial"/>
          <w:i/>
          <w:sz w:val="22"/>
        </w:rPr>
        <w:t>Niegan la información de 2010, 2014, 2015 y 2016 sin soporte legal ni documental alguno</w:t>
      </w:r>
      <w:r w:rsidRPr="00547B88">
        <w:rPr>
          <w:rFonts w:ascii="Palatino Linotype" w:hAnsi="Palatino Linotype" w:cs="Arial"/>
          <w:i/>
          <w:sz w:val="22"/>
        </w:rPr>
        <w:t>.” (Sic)</w:t>
      </w:r>
    </w:p>
    <w:p w14:paraId="0A9D0629" w14:textId="6A9B15DB" w:rsidR="00336EFC" w:rsidRPr="00547B88" w:rsidRDefault="0047532B" w:rsidP="008350C2">
      <w:pPr>
        <w:pStyle w:val="Prrafodelista"/>
        <w:numPr>
          <w:ilvl w:val="0"/>
          <w:numId w:val="1"/>
        </w:numPr>
        <w:spacing w:before="240" w:after="240" w:line="360" w:lineRule="auto"/>
        <w:ind w:left="0" w:firstLine="0"/>
        <w:contextualSpacing w:val="0"/>
        <w:jc w:val="both"/>
        <w:rPr>
          <w:rFonts w:ascii="Palatino Linotype" w:hAnsi="Palatino Linotype" w:cs="Arial"/>
        </w:rPr>
      </w:pPr>
      <w:r w:rsidRPr="00547B88">
        <w:rPr>
          <w:rFonts w:ascii="Palatino Linotype" w:hAnsi="Palatino Linotype" w:cs="Arial"/>
        </w:rPr>
        <w:t xml:space="preserve">El </w:t>
      </w:r>
      <w:r w:rsidR="006D79FA" w:rsidRPr="00547B88">
        <w:rPr>
          <w:rFonts w:ascii="Palatino Linotype" w:hAnsi="Palatino Linotype" w:cs="Arial"/>
        </w:rPr>
        <w:t>veinti</w:t>
      </w:r>
      <w:r w:rsidR="00AC7CA0" w:rsidRPr="00547B88">
        <w:rPr>
          <w:rFonts w:ascii="Palatino Linotype" w:hAnsi="Palatino Linotype" w:cs="Arial"/>
        </w:rPr>
        <w:t>ocho</w:t>
      </w:r>
      <w:r w:rsidR="00EB3492" w:rsidRPr="00547B88">
        <w:rPr>
          <w:rFonts w:ascii="Palatino Linotype" w:hAnsi="Palatino Linotype" w:cs="Arial"/>
        </w:rPr>
        <w:t xml:space="preserve"> de enero de dos mil diecinueve</w:t>
      </w:r>
      <w:r w:rsidRPr="00547B88">
        <w:rPr>
          <w:rFonts w:ascii="Palatino Linotype" w:hAnsi="Palatino Linotype" w:cs="Arial"/>
        </w:rPr>
        <w:t xml:space="preserve">, </w:t>
      </w:r>
      <w:r w:rsidR="00185F44" w:rsidRPr="00547B88">
        <w:rPr>
          <w:rFonts w:ascii="Palatino Linotype" w:hAnsi="Palatino Linotype" w:cs="Arial"/>
        </w:rPr>
        <w:t>los</w:t>
      </w:r>
      <w:r w:rsidRPr="00547B88">
        <w:rPr>
          <w:rFonts w:ascii="Palatino Linotype" w:hAnsi="Palatino Linotype" w:cs="Arial"/>
        </w:rPr>
        <w:t xml:space="preserve"> recurso</w:t>
      </w:r>
      <w:r w:rsidR="00185F44" w:rsidRPr="00547B88">
        <w:rPr>
          <w:rFonts w:ascii="Palatino Linotype" w:hAnsi="Palatino Linotype" w:cs="Arial"/>
        </w:rPr>
        <w:t>s</w:t>
      </w:r>
      <w:r w:rsidRPr="00547B88">
        <w:rPr>
          <w:rFonts w:ascii="Palatino Linotype" w:hAnsi="Palatino Linotype" w:cs="Arial"/>
        </w:rPr>
        <w:t xml:space="preserve"> de que se trata se envi</w:t>
      </w:r>
      <w:r w:rsidR="00185F44" w:rsidRPr="00547B88">
        <w:rPr>
          <w:rFonts w:ascii="Palatino Linotype" w:hAnsi="Palatino Linotype" w:cs="Arial"/>
        </w:rPr>
        <w:t>aron</w:t>
      </w:r>
      <w:r w:rsidRPr="00547B88">
        <w:rPr>
          <w:rFonts w:ascii="Palatino Linotype" w:hAnsi="Palatino Linotype" w:cs="Arial"/>
        </w:rPr>
        <w:t xml:space="preserve"> electrónicamente al Instituto de </w:t>
      </w:r>
      <w:r w:rsidRPr="00547B88">
        <w:rPr>
          <w:rFonts w:ascii="Palatino Linotype" w:eastAsia="Arial Unicode MS" w:hAnsi="Palatino Linotype" w:cs="Arial"/>
        </w:rPr>
        <w:t>Transparencia</w:t>
      </w:r>
      <w:r w:rsidRPr="00547B88">
        <w:rPr>
          <w:rFonts w:ascii="Palatino Linotype" w:hAnsi="Palatino Linotype" w:cs="Arial"/>
        </w:rPr>
        <w:t>, Acceso a la Información Pública y Protección de Datos Personales del Estado de México y Municipios y con fundamento en el artículo 185</w:t>
      </w:r>
      <w:r w:rsidR="00185F44" w:rsidRPr="00547B88">
        <w:rPr>
          <w:rFonts w:ascii="Palatino Linotype" w:hAnsi="Palatino Linotype" w:cs="Arial"/>
        </w:rPr>
        <w:t>,</w:t>
      </w:r>
      <w:r w:rsidRPr="00547B88">
        <w:rPr>
          <w:rFonts w:ascii="Palatino Linotype" w:hAnsi="Palatino Linotype" w:cs="Arial"/>
        </w:rPr>
        <w:t xml:space="preserve"> fracción I de la </w:t>
      </w:r>
      <w:r w:rsidRPr="00547B88">
        <w:rPr>
          <w:rFonts w:ascii="Palatino Linotype" w:hAnsi="Palatino Linotype"/>
        </w:rPr>
        <w:t>Ley de Transparencia y Acceso a la Información Pública del Estado de México y Municipios</w:t>
      </w:r>
      <w:r w:rsidRPr="00547B88">
        <w:rPr>
          <w:rFonts w:ascii="Palatino Linotype" w:hAnsi="Palatino Linotype" w:cs="Arial"/>
        </w:rPr>
        <w:t>, se turn</w:t>
      </w:r>
      <w:r w:rsidR="00185F44" w:rsidRPr="00547B88">
        <w:rPr>
          <w:rFonts w:ascii="Palatino Linotype" w:hAnsi="Palatino Linotype" w:cs="Arial"/>
        </w:rPr>
        <w:t>aron</w:t>
      </w:r>
      <w:r w:rsidRPr="00547B88">
        <w:rPr>
          <w:rFonts w:ascii="Palatino Linotype" w:hAnsi="Palatino Linotype" w:cs="Arial"/>
        </w:rPr>
        <w:t>, a través del</w:t>
      </w:r>
      <w:r w:rsidRPr="00547B88">
        <w:rPr>
          <w:rFonts w:ascii="Palatino Linotype" w:eastAsia="Arial Unicode MS" w:hAnsi="Palatino Linotype" w:cs="Arial"/>
        </w:rPr>
        <w:t xml:space="preserve"> </w:t>
      </w:r>
      <w:r w:rsidRPr="00547B88">
        <w:rPr>
          <w:rFonts w:ascii="Palatino Linotype" w:eastAsia="Arial Unicode MS" w:hAnsi="Palatino Linotype" w:cs="Arial"/>
          <w:b/>
        </w:rPr>
        <w:t>SAIMEX</w:t>
      </w:r>
      <w:r w:rsidRPr="00547B88">
        <w:rPr>
          <w:rFonts w:ascii="Palatino Linotype" w:hAnsi="Palatino Linotype"/>
        </w:rPr>
        <w:t xml:space="preserve">, </w:t>
      </w:r>
      <w:r w:rsidR="00532107" w:rsidRPr="00547B88">
        <w:rPr>
          <w:rFonts w:ascii="Palatino Linotype" w:hAnsi="Palatino Linotype"/>
        </w:rPr>
        <w:t>el</w:t>
      </w:r>
      <w:r w:rsidR="00336EFC" w:rsidRPr="00547B88">
        <w:rPr>
          <w:rFonts w:ascii="Palatino Linotype" w:hAnsi="Palatino Linotype"/>
        </w:rPr>
        <w:t xml:space="preserve"> recurso </w:t>
      </w:r>
      <w:r w:rsidR="00FB4823" w:rsidRPr="00547B88">
        <w:rPr>
          <w:rFonts w:ascii="Palatino Linotype" w:hAnsi="Palatino Linotype" w:cs="Arial"/>
          <w:b/>
        </w:rPr>
        <w:t>002</w:t>
      </w:r>
      <w:r w:rsidR="009A2740" w:rsidRPr="00547B88">
        <w:rPr>
          <w:rFonts w:ascii="Palatino Linotype" w:hAnsi="Palatino Linotype" w:cs="Arial"/>
          <w:b/>
        </w:rPr>
        <w:t>37</w:t>
      </w:r>
      <w:r w:rsidR="00FB4823" w:rsidRPr="00547B88">
        <w:rPr>
          <w:rFonts w:ascii="Palatino Linotype" w:hAnsi="Palatino Linotype" w:cs="Arial"/>
          <w:b/>
        </w:rPr>
        <w:t>/INFOEM/IP/RR/2019</w:t>
      </w:r>
      <w:r w:rsidR="002F3FA0" w:rsidRPr="00547B88">
        <w:rPr>
          <w:rFonts w:ascii="Palatino Linotype" w:hAnsi="Palatino Linotype" w:cs="Arial"/>
          <w:b/>
          <w:bCs/>
        </w:rPr>
        <w:t xml:space="preserve"> </w:t>
      </w:r>
      <w:r w:rsidR="00336EFC" w:rsidRPr="00547B88">
        <w:rPr>
          <w:rFonts w:ascii="Palatino Linotype" w:hAnsi="Palatino Linotype" w:cs="Arial"/>
          <w:bCs/>
        </w:rPr>
        <w:t xml:space="preserve">a la Comisionada </w:t>
      </w:r>
      <w:r w:rsidR="009A2740" w:rsidRPr="00547B88">
        <w:rPr>
          <w:rFonts w:ascii="Palatino Linotype" w:hAnsi="Palatino Linotype" w:cs="Arial"/>
          <w:b/>
        </w:rPr>
        <w:t xml:space="preserve">Eva Abaid Yapur </w:t>
      </w:r>
      <w:r w:rsidR="009A2740" w:rsidRPr="00547B88">
        <w:rPr>
          <w:rFonts w:ascii="Palatino Linotype" w:hAnsi="Palatino Linotype" w:cs="Arial"/>
        </w:rPr>
        <w:t>y</w:t>
      </w:r>
      <w:r w:rsidR="00532107" w:rsidRPr="00547B88">
        <w:rPr>
          <w:rFonts w:ascii="Palatino Linotype" w:hAnsi="Palatino Linotype" w:cs="Arial"/>
        </w:rPr>
        <w:t xml:space="preserve"> </w:t>
      </w:r>
      <w:r w:rsidR="00336EFC" w:rsidRPr="00547B88">
        <w:rPr>
          <w:rFonts w:ascii="Palatino Linotype" w:hAnsi="Palatino Linotype" w:cs="Arial"/>
        </w:rPr>
        <w:t>el</w:t>
      </w:r>
      <w:r w:rsidR="00336EFC" w:rsidRPr="00547B88">
        <w:rPr>
          <w:rFonts w:ascii="Palatino Linotype" w:hAnsi="Palatino Linotype" w:cs="Arial"/>
          <w:b/>
          <w:bCs/>
        </w:rPr>
        <w:t xml:space="preserve"> </w:t>
      </w:r>
      <w:r w:rsidR="00FB4823" w:rsidRPr="00547B88">
        <w:rPr>
          <w:rFonts w:ascii="Palatino Linotype" w:hAnsi="Palatino Linotype" w:cs="Arial"/>
          <w:bCs/>
        </w:rPr>
        <w:t>recurso</w:t>
      </w:r>
      <w:r w:rsidR="00FB4823" w:rsidRPr="00547B88">
        <w:rPr>
          <w:rFonts w:ascii="Palatino Linotype" w:hAnsi="Palatino Linotype" w:cs="Arial"/>
          <w:b/>
          <w:bCs/>
        </w:rPr>
        <w:t xml:space="preserve"> </w:t>
      </w:r>
      <w:r w:rsidR="00FB4823" w:rsidRPr="00547B88">
        <w:rPr>
          <w:rFonts w:ascii="Palatino Linotype" w:hAnsi="Palatino Linotype" w:cs="Arial"/>
          <w:b/>
        </w:rPr>
        <w:t>002</w:t>
      </w:r>
      <w:r w:rsidR="009A2740" w:rsidRPr="00547B88">
        <w:rPr>
          <w:rFonts w:ascii="Palatino Linotype" w:hAnsi="Palatino Linotype" w:cs="Arial"/>
          <w:b/>
        </w:rPr>
        <w:t>38</w:t>
      </w:r>
      <w:r w:rsidR="00FB4823" w:rsidRPr="00547B88">
        <w:rPr>
          <w:rFonts w:ascii="Palatino Linotype" w:hAnsi="Palatino Linotype" w:cs="Arial"/>
          <w:b/>
        </w:rPr>
        <w:t xml:space="preserve">/INFOEM/IP/RR/2019 </w:t>
      </w:r>
      <w:r w:rsidR="00336EFC" w:rsidRPr="00547B88">
        <w:rPr>
          <w:rFonts w:ascii="Palatino Linotype" w:hAnsi="Palatino Linotype" w:cs="Arial"/>
        </w:rPr>
        <w:t xml:space="preserve">al Comisionado </w:t>
      </w:r>
      <w:r w:rsidR="009A2740" w:rsidRPr="00547B88">
        <w:rPr>
          <w:rFonts w:ascii="Palatino Linotype" w:hAnsi="Palatino Linotype" w:cs="Arial"/>
          <w:b/>
        </w:rPr>
        <w:t>José Guadalupe Luna Hernández</w:t>
      </w:r>
      <w:r w:rsidR="00FB4823" w:rsidRPr="00547B88">
        <w:rPr>
          <w:rFonts w:ascii="Palatino Linotype" w:hAnsi="Palatino Linotype" w:cs="Arial"/>
          <w:b/>
        </w:rPr>
        <w:t xml:space="preserve">, </w:t>
      </w:r>
      <w:r w:rsidR="00FB4823" w:rsidRPr="00547B88">
        <w:rPr>
          <w:rFonts w:ascii="Palatino Linotype" w:hAnsi="Palatino Linotype" w:cs="Arial"/>
        </w:rPr>
        <w:t>a</w:t>
      </w:r>
      <w:r w:rsidR="00336EFC" w:rsidRPr="00547B88">
        <w:rPr>
          <w:rFonts w:ascii="Palatino Linotype" w:hAnsi="Palatino Linotype" w:cs="Arial"/>
        </w:rPr>
        <w:t xml:space="preserve"> efecto de decretar su admisión o desechamiento.</w:t>
      </w:r>
    </w:p>
    <w:p w14:paraId="17010F7F" w14:textId="71468051" w:rsidR="006D79FA" w:rsidRPr="00547B88" w:rsidRDefault="0047532B" w:rsidP="006D79FA">
      <w:pPr>
        <w:pStyle w:val="Prrafodelista"/>
        <w:numPr>
          <w:ilvl w:val="0"/>
          <w:numId w:val="1"/>
        </w:numPr>
        <w:spacing w:before="240" w:after="240" w:line="360" w:lineRule="auto"/>
        <w:ind w:left="0" w:firstLine="0"/>
        <w:contextualSpacing w:val="0"/>
        <w:jc w:val="both"/>
        <w:rPr>
          <w:rFonts w:ascii="Palatino Linotype" w:hAnsi="Palatino Linotype" w:cs="Arial"/>
        </w:rPr>
      </w:pPr>
      <w:r w:rsidRPr="00547B88">
        <w:rPr>
          <w:rFonts w:ascii="Palatino Linotype" w:hAnsi="Palatino Linotype" w:cs="Arial"/>
        </w:rPr>
        <w:t xml:space="preserve">En fecha </w:t>
      </w:r>
      <w:r w:rsidR="00FB4823" w:rsidRPr="00547B88">
        <w:rPr>
          <w:rFonts w:ascii="Palatino Linotype" w:hAnsi="Palatino Linotype" w:cs="Arial"/>
        </w:rPr>
        <w:t>uno de febrero</w:t>
      </w:r>
      <w:r w:rsidR="00EB3492" w:rsidRPr="00547B88">
        <w:rPr>
          <w:rFonts w:ascii="Palatino Linotype" w:hAnsi="Palatino Linotype" w:cs="Arial"/>
        </w:rPr>
        <w:t xml:space="preserve"> de dos mil diecinueve</w:t>
      </w:r>
      <w:r w:rsidRPr="00547B88">
        <w:rPr>
          <w:rFonts w:ascii="Palatino Linotype" w:hAnsi="Palatino Linotype" w:cs="Arial"/>
        </w:rPr>
        <w:t>, atento a lo dispuesto en el artículo 185</w:t>
      </w:r>
      <w:r w:rsidR="00185F44" w:rsidRPr="00547B88">
        <w:rPr>
          <w:rFonts w:ascii="Palatino Linotype" w:hAnsi="Palatino Linotype" w:cs="Arial"/>
        </w:rPr>
        <w:t>,</w:t>
      </w:r>
      <w:r w:rsidRPr="00547B88">
        <w:rPr>
          <w:rFonts w:ascii="Palatino Linotype" w:hAnsi="Palatino Linotype" w:cs="Arial"/>
        </w:rPr>
        <w:t xml:space="preserve"> fracciones I, II y IV de la </w:t>
      </w:r>
      <w:r w:rsidRPr="00547B88">
        <w:rPr>
          <w:rFonts w:ascii="Palatino Linotype" w:hAnsi="Palatino Linotype"/>
        </w:rPr>
        <w:t xml:space="preserve">Ley de Transparencia y Acceso a la Información Pública </w:t>
      </w:r>
      <w:r w:rsidRPr="00547B88">
        <w:rPr>
          <w:rFonts w:ascii="Palatino Linotype" w:hAnsi="Palatino Linotype"/>
        </w:rPr>
        <w:lastRenderedPageBreak/>
        <w:t xml:space="preserve">del Estado de México y Municipios, </w:t>
      </w:r>
      <w:r w:rsidR="00442D74" w:rsidRPr="00547B88">
        <w:rPr>
          <w:rFonts w:ascii="Palatino Linotype" w:hAnsi="Palatino Linotype"/>
        </w:rPr>
        <w:t xml:space="preserve">se </w:t>
      </w:r>
      <w:r w:rsidRPr="00547B88">
        <w:rPr>
          <w:rFonts w:ascii="Palatino Linotype" w:hAnsi="Palatino Linotype"/>
        </w:rPr>
        <w:t>a</w:t>
      </w:r>
      <w:r w:rsidRPr="00547B88">
        <w:rPr>
          <w:rFonts w:ascii="Palatino Linotype" w:hAnsi="Palatino Linotype" w:cs="Arial"/>
        </w:rPr>
        <w:t>cordó la admisión a trámite de</w:t>
      </w:r>
      <w:r w:rsidR="00336EFC" w:rsidRPr="00547B88">
        <w:rPr>
          <w:rFonts w:ascii="Palatino Linotype" w:hAnsi="Palatino Linotype" w:cs="Arial"/>
        </w:rPr>
        <w:t xml:space="preserve"> </w:t>
      </w:r>
      <w:r w:rsidRPr="00547B88">
        <w:rPr>
          <w:rFonts w:ascii="Palatino Linotype" w:hAnsi="Palatino Linotype" w:cs="Arial"/>
        </w:rPr>
        <w:t>l</w:t>
      </w:r>
      <w:r w:rsidR="00336EFC" w:rsidRPr="00547B88">
        <w:rPr>
          <w:rFonts w:ascii="Palatino Linotype" w:hAnsi="Palatino Linotype" w:cs="Arial"/>
        </w:rPr>
        <w:t>os</w:t>
      </w:r>
      <w:r w:rsidRPr="00547B88">
        <w:rPr>
          <w:rFonts w:ascii="Palatino Linotype" w:hAnsi="Palatino Linotype" w:cs="Arial"/>
        </w:rPr>
        <w:t xml:space="preserve"> referido</w:t>
      </w:r>
      <w:r w:rsidR="00336EFC" w:rsidRPr="00547B88">
        <w:rPr>
          <w:rFonts w:ascii="Palatino Linotype" w:hAnsi="Palatino Linotype" w:cs="Arial"/>
        </w:rPr>
        <w:t>s</w:t>
      </w:r>
      <w:r w:rsidRPr="00547B88">
        <w:rPr>
          <w:rFonts w:ascii="Palatino Linotype" w:hAnsi="Palatino Linotype" w:cs="Arial"/>
        </w:rPr>
        <w:t xml:space="preserve"> recurso</w:t>
      </w:r>
      <w:r w:rsidR="00336EFC" w:rsidRPr="00547B88">
        <w:rPr>
          <w:rFonts w:ascii="Palatino Linotype" w:hAnsi="Palatino Linotype" w:cs="Arial"/>
        </w:rPr>
        <w:t>s</w:t>
      </w:r>
      <w:r w:rsidRPr="00547B88">
        <w:rPr>
          <w:rFonts w:ascii="Palatino Linotype" w:hAnsi="Palatino Linotype" w:cs="Arial"/>
        </w:rPr>
        <w:t xml:space="preserve"> de revisión</w:t>
      </w:r>
      <w:r w:rsidR="00442D74" w:rsidRPr="00547B88">
        <w:rPr>
          <w:rFonts w:ascii="Palatino Linotype" w:hAnsi="Palatino Linotype" w:cs="Arial"/>
        </w:rPr>
        <w:t>;</w:t>
      </w:r>
      <w:r w:rsidRPr="00547B88">
        <w:rPr>
          <w:rFonts w:ascii="Palatino Linotype" w:hAnsi="Palatino Linotype" w:cs="Arial"/>
        </w:rPr>
        <w:t xml:space="preserve"> así como</w:t>
      </w:r>
      <w:r w:rsidR="00442D74" w:rsidRPr="00547B88">
        <w:rPr>
          <w:rFonts w:ascii="Palatino Linotype" w:hAnsi="Palatino Linotype" w:cs="Arial"/>
        </w:rPr>
        <w:t>,</w:t>
      </w:r>
      <w:r w:rsidRPr="00547B88">
        <w:rPr>
          <w:rFonts w:ascii="Palatino Linotype" w:hAnsi="Palatino Linotype" w:cs="Arial"/>
        </w:rPr>
        <w:t xml:space="preserve"> la integración de</w:t>
      </w:r>
      <w:r w:rsidR="00336EFC" w:rsidRPr="00547B88">
        <w:rPr>
          <w:rFonts w:ascii="Palatino Linotype" w:hAnsi="Palatino Linotype" w:cs="Arial"/>
        </w:rPr>
        <w:t xml:space="preserve"> los</w:t>
      </w:r>
      <w:r w:rsidRPr="00547B88">
        <w:rPr>
          <w:rFonts w:ascii="Palatino Linotype" w:hAnsi="Palatino Linotype" w:cs="Arial"/>
        </w:rPr>
        <w:t xml:space="preserve"> expediente</w:t>
      </w:r>
      <w:r w:rsidR="00336EFC" w:rsidRPr="00547B88">
        <w:rPr>
          <w:rFonts w:ascii="Palatino Linotype" w:hAnsi="Palatino Linotype" w:cs="Arial"/>
        </w:rPr>
        <w:t>s</w:t>
      </w:r>
      <w:r w:rsidRPr="00547B88">
        <w:rPr>
          <w:rFonts w:ascii="Palatino Linotype" w:hAnsi="Palatino Linotype" w:cs="Arial"/>
        </w:rPr>
        <w:t xml:space="preserve"> respectivo</w:t>
      </w:r>
      <w:r w:rsidR="00336EFC" w:rsidRPr="00547B88">
        <w:rPr>
          <w:rFonts w:ascii="Palatino Linotype" w:hAnsi="Palatino Linotype" w:cs="Arial"/>
        </w:rPr>
        <w:t>s</w:t>
      </w:r>
      <w:r w:rsidRPr="00547B88">
        <w:rPr>
          <w:rFonts w:ascii="Palatino Linotype" w:hAnsi="Palatino Linotype" w:cs="Arial"/>
        </w:rPr>
        <w:t>, mismo</w:t>
      </w:r>
      <w:r w:rsidR="00336EFC" w:rsidRPr="00547B88">
        <w:rPr>
          <w:rFonts w:ascii="Palatino Linotype" w:hAnsi="Palatino Linotype" w:cs="Arial"/>
        </w:rPr>
        <w:t>s</w:t>
      </w:r>
      <w:r w:rsidRPr="00547B88">
        <w:rPr>
          <w:rFonts w:ascii="Palatino Linotype" w:hAnsi="Palatino Linotype" w:cs="Arial"/>
        </w:rPr>
        <w:t xml:space="preserve"> que se pus</w:t>
      </w:r>
      <w:r w:rsidR="00336EFC" w:rsidRPr="00547B88">
        <w:rPr>
          <w:rFonts w:ascii="Palatino Linotype" w:hAnsi="Palatino Linotype" w:cs="Arial"/>
        </w:rPr>
        <w:t>ieron</w:t>
      </w:r>
      <w:r w:rsidRPr="00547B88">
        <w:rPr>
          <w:rFonts w:ascii="Palatino Linotype" w:hAnsi="Palatino Linotype" w:cs="Arial"/>
        </w:rPr>
        <w:t xml:space="preserve"> a disposición de las partes para que</w:t>
      </w:r>
      <w:r w:rsidR="00442D74" w:rsidRPr="00547B88">
        <w:rPr>
          <w:rFonts w:ascii="Palatino Linotype" w:hAnsi="Palatino Linotype" w:cs="Arial"/>
        </w:rPr>
        <w:t>,</w:t>
      </w:r>
      <w:r w:rsidRPr="00547B88">
        <w:rPr>
          <w:rFonts w:ascii="Palatino Linotype" w:hAnsi="Palatino Linotype" w:cs="Arial"/>
        </w:rPr>
        <w:t xml:space="preserve"> </w:t>
      </w:r>
      <w:r w:rsidR="00336EFC" w:rsidRPr="00547B88">
        <w:rPr>
          <w:rFonts w:ascii="Palatino Linotype" w:hAnsi="Palatino Linotype" w:cs="Arial"/>
        </w:rPr>
        <w:t xml:space="preserve">de considerarlo conveniente, en el plazo máximo de siete días hábiles, </w:t>
      </w:r>
      <w:r w:rsidR="007B378D" w:rsidRPr="00547B88">
        <w:rPr>
          <w:rFonts w:ascii="Palatino Linotype" w:hAnsi="Palatino Linotype" w:cs="Arial"/>
          <w:b/>
        </w:rPr>
        <w:t>EL RECURRENTE</w:t>
      </w:r>
      <w:r w:rsidR="00336EFC" w:rsidRPr="00547B88">
        <w:rPr>
          <w:rFonts w:ascii="Palatino Linotype" w:hAnsi="Palatino Linotype" w:cs="Arial"/>
        </w:rPr>
        <w:t xml:space="preserve"> reali</w:t>
      </w:r>
      <w:r w:rsidR="00FB4823" w:rsidRPr="00547B88">
        <w:rPr>
          <w:rFonts w:ascii="Palatino Linotype" w:hAnsi="Palatino Linotype" w:cs="Arial"/>
        </w:rPr>
        <w:t>zara manifestaciones y alegatos;</w:t>
      </w:r>
      <w:r w:rsidR="00336EFC" w:rsidRPr="00547B88">
        <w:rPr>
          <w:rFonts w:ascii="Palatino Linotype" w:hAnsi="Palatino Linotype" w:cs="Arial"/>
        </w:rPr>
        <w:t xml:space="preserve"> así como</w:t>
      </w:r>
      <w:r w:rsidR="00FB4823" w:rsidRPr="00547B88">
        <w:rPr>
          <w:rFonts w:ascii="Palatino Linotype" w:hAnsi="Palatino Linotype" w:cs="Arial"/>
        </w:rPr>
        <w:t>, para que</w:t>
      </w:r>
      <w:r w:rsidR="00336EFC" w:rsidRPr="00547B88">
        <w:rPr>
          <w:rFonts w:ascii="Palatino Linotype" w:hAnsi="Palatino Linotype" w:cs="Arial"/>
        </w:rPr>
        <w:t xml:space="preserve"> ofreciera las pruebas que a su derecho conviniera y, en el caso del</w:t>
      </w:r>
      <w:r w:rsidR="00336EFC" w:rsidRPr="00547B88">
        <w:rPr>
          <w:rFonts w:ascii="Palatino Linotype" w:hAnsi="Palatino Linotype" w:cs="Arial"/>
          <w:b/>
        </w:rPr>
        <w:t xml:space="preserve"> SUJETO OBLIGADO</w:t>
      </w:r>
      <w:r w:rsidR="00442D74" w:rsidRPr="00547B88">
        <w:rPr>
          <w:rFonts w:ascii="Palatino Linotype" w:hAnsi="Palatino Linotype" w:cs="Arial"/>
          <w:b/>
        </w:rPr>
        <w:t>,</w:t>
      </w:r>
      <w:r w:rsidR="00336EFC" w:rsidRPr="00547B88">
        <w:rPr>
          <w:rFonts w:ascii="Palatino Linotype" w:hAnsi="Palatino Linotype" w:cs="Arial"/>
        </w:rPr>
        <w:t xml:space="preserve"> exhibiera los Informes Justificados correspondientes. </w:t>
      </w:r>
    </w:p>
    <w:p w14:paraId="45800690" w14:textId="22C9C23B" w:rsidR="00AC6E4A" w:rsidRPr="00547B88" w:rsidRDefault="00AC6E4A" w:rsidP="00FD5665">
      <w:pPr>
        <w:pStyle w:val="Prrafodelista"/>
        <w:numPr>
          <w:ilvl w:val="0"/>
          <w:numId w:val="1"/>
        </w:numPr>
        <w:spacing w:before="240" w:after="240" w:line="360" w:lineRule="auto"/>
        <w:ind w:left="0" w:firstLine="0"/>
        <w:contextualSpacing w:val="0"/>
        <w:jc w:val="both"/>
        <w:rPr>
          <w:rFonts w:ascii="Palatino Linotype" w:eastAsia="MS Mincho" w:hAnsi="Palatino Linotype"/>
        </w:rPr>
      </w:pPr>
      <w:r w:rsidRPr="00547B88">
        <w:rPr>
          <w:rFonts w:ascii="Palatino Linotype" w:hAnsi="Palatino Linotype" w:cs="Arial"/>
        </w:rPr>
        <w:t xml:space="preserve">Por economía procesal y a fin de evitar la emisión de resoluciones contradictorias, el Pleno de este Instituto determinó la acumulación de los recursos de revisión </w:t>
      </w:r>
      <w:r w:rsidR="00FB4823" w:rsidRPr="00547B88">
        <w:rPr>
          <w:rFonts w:ascii="Palatino Linotype" w:hAnsi="Palatino Linotype" w:cs="Arial"/>
        </w:rPr>
        <w:t>al rubro citados</w:t>
      </w:r>
      <w:r w:rsidRPr="00547B88">
        <w:rPr>
          <w:rFonts w:ascii="Palatino Linotype" w:hAnsi="Palatino Linotype" w:cs="Arial"/>
        </w:rPr>
        <w:t xml:space="preserve">, en la </w:t>
      </w:r>
      <w:r w:rsidR="009567AD" w:rsidRPr="00547B88">
        <w:rPr>
          <w:rFonts w:ascii="Palatino Linotype" w:hAnsi="Palatino Linotype" w:cs="Arial"/>
        </w:rPr>
        <w:t>Quinta</w:t>
      </w:r>
      <w:r w:rsidR="00E9301F" w:rsidRPr="00547B88">
        <w:rPr>
          <w:rFonts w:ascii="Palatino Linotype" w:hAnsi="Palatino Linotype" w:cs="Arial"/>
        </w:rPr>
        <w:t xml:space="preserve"> </w:t>
      </w:r>
      <w:r w:rsidRPr="00547B88">
        <w:rPr>
          <w:rFonts w:ascii="Palatino Linotype" w:hAnsi="Palatino Linotype" w:cs="Arial"/>
        </w:rPr>
        <w:t>Sesión Ordinaria</w:t>
      </w:r>
      <w:r w:rsidR="00442D74" w:rsidRPr="00547B88">
        <w:rPr>
          <w:rFonts w:ascii="Palatino Linotype" w:hAnsi="Palatino Linotype" w:cs="Arial"/>
        </w:rPr>
        <w:t>,</w:t>
      </w:r>
      <w:r w:rsidRPr="00547B88">
        <w:rPr>
          <w:rFonts w:ascii="Palatino Linotype" w:hAnsi="Palatino Linotype" w:cs="Arial"/>
        </w:rPr>
        <w:t xml:space="preserve"> del </w:t>
      </w:r>
      <w:r w:rsidR="009567AD" w:rsidRPr="00547B88">
        <w:rPr>
          <w:rFonts w:ascii="Palatino Linotype" w:hAnsi="Palatino Linotype" w:cs="Arial"/>
        </w:rPr>
        <w:t>cinco de febrero</w:t>
      </w:r>
      <w:r w:rsidR="00394B7F" w:rsidRPr="00547B88">
        <w:rPr>
          <w:rFonts w:ascii="Palatino Linotype" w:hAnsi="Palatino Linotype" w:cs="Arial"/>
        </w:rPr>
        <w:t xml:space="preserve"> de dos mil dieci</w:t>
      </w:r>
      <w:r w:rsidR="00E9301F" w:rsidRPr="00547B88">
        <w:rPr>
          <w:rFonts w:ascii="Palatino Linotype" w:hAnsi="Palatino Linotype" w:cs="Arial"/>
        </w:rPr>
        <w:t>nueve</w:t>
      </w:r>
      <w:r w:rsidRPr="00547B88">
        <w:rPr>
          <w:rFonts w:ascii="Palatino Linotype" w:hAnsi="Palatino Linotype" w:cs="Arial"/>
        </w:rPr>
        <w:t xml:space="preserve">, </w:t>
      </w:r>
      <w:r w:rsidRPr="00547B88">
        <w:rPr>
          <w:rFonts w:ascii="Palatino Linotype" w:eastAsia="MS Mincho" w:hAnsi="Palatino Linotype" w:cs="Arial"/>
        </w:rPr>
        <w:t xml:space="preserve">turnándose a la Comisionada </w:t>
      </w:r>
      <w:r w:rsidR="00442D74" w:rsidRPr="00547B88">
        <w:rPr>
          <w:rFonts w:ascii="Palatino Linotype" w:eastAsia="MS Mincho" w:hAnsi="Palatino Linotype" w:cs="Arial"/>
          <w:b/>
        </w:rPr>
        <w:t>Eva Abaid Yapur</w:t>
      </w:r>
      <w:r w:rsidR="00442D74" w:rsidRPr="00547B88">
        <w:rPr>
          <w:rFonts w:ascii="Palatino Linotype" w:eastAsia="MS Mincho" w:hAnsi="Palatino Linotype" w:cs="Arial"/>
        </w:rPr>
        <w:t xml:space="preserve"> </w:t>
      </w:r>
      <w:r w:rsidRPr="00547B88">
        <w:rPr>
          <w:rFonts w:ascii="Palatino Linotype" w:eastAsia="MS Mincho" w:hAnsi="Palatino Linotype" w:cs="Arial"/>
        </w:rPr>
        <w:t xml:space="preserve">para que formulara y presentara el proyecto de resolución correspondiente, de conformidad con lo dispuesto en el artículo 18 del </w:t>
      </w:r>
      <w:r w:rsidRPr="00547B88">
        <w:rPr>
          <w:rFonts w:ascii="Palatino Linotype" w:eastAsia="MS Mincho" w:hAnsi="Palatino Linotype" w:cs="Arial"/>
          <w:lang w:val="es-ES"/>
        </w:rPr>
        <w:t>Código de Procedimientos Administrativos del Estado de México, de aplicación supletoria</w:t>
      </w:r>
      <w:r w:rsidR="00442D74" w:rsidRPr="00547B88">
        <w:rPr>
          <w:rFonts w:ascii="Palatino Linotype" w:eastAsia="MS Mincho" w:hAnsi="Palatino Linotype" w:cs="Arial"/>
          <w:lang w:val="es-ES"/>
        </w:rPr>
        <w:t>,</w:t>
      </w:r>
      <w:r w:rsidRPr="00547B88">
        <w:rPr>
          <w:rFonts w:ascii="Palatino Linotype" w:eastAsia="MS Mincho" w:hAnsi="Palatino Linotype" w:cs="Arial"/>
          <w:lang w:val="es-ES"/>
        </w:rPr>
        <w:t xml:space="preserve"> en términos del </w:t>
      </w:r>
      <w:r w:rsidRPr="00547B88">
        <w:rPr>
          <w:rFonts w:ascii="Palatino Linotype" w:eastAsia="MS Mincho" w:hAnsi="Palatino Linotype" w:cs="Arial"/>
        </w:rPr>
        <w:t xml:space="preserve">artículo 195 de </w:t>
      </w:r>
      <w:r w:rsidRPr="00547B88">
        <w:rPr>
          <w:rFonts w:ascii="Palatino Linotype" w:eastAsia="MS Mincho" w:hAnsi="Palatino Linotype"/>
        </w:rPr>
        <w:t>la Ley de Transparencia y Acceso a la Información Pública del Estado de México y Municipios en vigor.</w:t>
      </w:r>
    </w:p>
    <w:p w14:paraId="7F85E849" w14:textId="312D2727" w:rsidR="00FB4823" w:rsidRPr="00547B88" w:rsidRDefault="00AC7CA0" w:rsidP="00FB4823">
      <w:pPr>
        <w:pStyle w:val="Prrafodelista"/>
        <w:numPr>
          <w:ilvl w:val="0"/>
          <w:numId w:val="1"/>
        </w:numPr>
        <w:spacing w:before="240" w:after="240" w:line="360" w:lineRule="auto"/>
        <w:ind w:left="0" w:firstLine="0"/>
        <w:contextualSpacing w:val="0"/>
        <w:jc w:val="both"/>
        <w:rPr>
          <w:rFonts w:ascii="Palatino Linotype" w:hAnsi="Palatino Linotype" w:cs="Arial"/>
        </w:rPr>
      </w:pPr>
      <w:r w:rsidRPr="00547B88">
        <w:rPr>
          <w:rFonts w:ascii="Palatino Linotype" w:hAnsi="Palatino Linotype" w:cs="Arial"/>
          <w:noProof/>
          <w:lang w:eastAsia="es-MX"/>
        </w:rPr>
        <mc:AlternateContent>
          <mc:Choice Requires="wps">
            <w:drawing>
              <wp:anchor distT="0" distB="0" distL="114300" distR="114300" simplePos="0" relativeHeight="251660288" behindDoc="0" locked="0" layoutInCell="1" allowOverlap="1" wp14:anchorId="59CFF414" wp14:editId="15D689D0">
                <wp:simplePos x="0" y="0"/>
                <wp:positionH relativeFrom="column">
                  <wp:posOffset>178078</wp:posOffset>
                </wp:positionH>
                <wp:positionV relativeFrom="paragraph">
                  <wp:posOffset>1383208</wp:posOffset>
                </wp:positionV>
                <wp:extent cx="5479085" cy="907085"/>
                <wp:effectExtent l="38100" t="38100" r="64770" b="83820"/>
                <wp:wrapNone/>
                <wp:docPr id="27" name="Conector recto 27"/>
                <wp:cNvGraphicFramePr/>
                <a:graphic xmlns:a="http://schemas.openxmlformats.org/drawingml/2006/main">
                  <a:graphicData uri="http://schemas.microsoft.com/office/word/2010/wordprocessingShape">
                    <wps:wsp>
                      <wps:cNvCnPr/>
                      <wps:spPr>
                        <a:xfrm>
                          <a:off x="0" y="0"/>
                          <a:ext cx="5479085" cy="90708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48154" id="Conector recto 27"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108.9pt" to="445.4pt,1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" strokecolor="#4f81bd [3204]" strokeweight="2pt">
                <v:shadow on="t" color="black" opacity="24903f" origin=",.5" offset="0,.55556mm"/>
              </v:line>
            </w:pict>
          </mc:Fallback>
        </mc:AlternateContent>
      </w:r>
      <w:r w:rsidR="00FB4823" w:rsidRPr="00547B88">
        <w:rPr>
          <w:rFonts w:ascii="Palatino Linotype" w:hAnsi="Palatino Linotype" w:cs="Arial"/>
        </w:rPr>
        <w:t xml:space="preserve">De las constancias que obran en el </w:t>
      </w:r>
      <w:r w:rsidR="00FB4823" w:rsidRPr="00547B88">
        <w:rPr>
          <w:rFonts w:ascii="Palatino Linotype" w:hAnsi="Palatino Linotype" w:cs="Arial"/>
          <w:b/>
        </w:rPr>
        <w:t>SAIMEX</w:t>
      </w:r>
      <w:r w:rsidR="00FB4823" w:rsidRPr="00547B88">
        <w:rPr>
          <w:rFonts w:ascii="Palatino Linotype" w:hAnsi="Palatino Linotype" w:cs="Arial"/>
        </w:rPr>
        <w:t xml:space="preserve">, se desprende que </w:t>
      </w:r>
      <w:r w:rsidR="00FB4823" w:rsidRPr="00547B88">
        <w:rPr>
          <w:rFonts w:ascii="Palatino Linotype" w:hAnsi="Palatino Linotype" w:cs="Arial"/>
          <w:b/>
        </w:rPr>
        <w:t>EL SUJETO OBLIGADO,</w:t>
      </w:r>
      <w:r w:rsidR="00FB4823" w:rsidRPr="00547B88">
        <w:rPr>
          <w:rFonts w:ascii="Palatino Linotype" w:hAnsi="Palatino Linotype" w:cs="Arial"/>
        </w:rPr>
        <w:t xml:space="preserve"> el trece de febrero de dos mil diecinueve, rindió sus Informes Justificados, adjuntando para todos los recursos de revisión los archivos electrónicos siguientes: </w:t>
      </w:r>
    </w:p>
    <w:p w14:paraId="4CBF1D8D" w14:textId="385B4785" w:rsidR="009567AD" w:rsidRPr="00547B88" w:rsidRDefault="0068096E" w:rsidP="009A2740">
      <w:pPr>
        <w:pStyle w:val="Prrafodelista"/>
        <w:spacing w:before="240" w:after="240" w:line="360" w:lineRule="auto"/>
        <w:ind w:left="0"/>
        <w:contextualSpacing w:val="0"/>
        <w:jc w:val="both"/>
        <w:rPr>
          <w:noProof/>
          <w:lang w:eastAsia="es-MX"/>
        </w:rPr>
      </w:pPr>
      <w:r>
        <w:rPr>
          <w:noProof/>
          <w:lang w:eastAsia="es-MX"/>
        </w:rPr>
        <w:lastRenderedPageBreak/>
        <w:drawing>
          <wp:inline distT="0" distB="0" distL="0" distR="0" wp14:anchorId="251F39F4" wp14:editId="3E60E86E">
            <wp:extent cx="5686425" cy="717232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629" t="22218" r="44907" b="15806"/>
                    <a:stretch/>
                  </pic:blipFill>
                  <pic:spPr bwMode="auto">
                    <a:xfrm>
                      <a:off x="0" y="0"/>
                      <a:ext cx="5686425" cy="7172325"/>
                    </a:xfrm>
                    <a:prstGeom prst="rect">
                      <a:avLst/>
                    </a:prstGeom>
                    <a:ln>
                      <a:noFill/>
                    </a:ln>
                    <a:extLst>
                      <a:ext uri="{53640926-AAD7-44D8-BBD7-CCE9431645EC}">
                        <a14:shadowObscured xmlns:a14="http://schemas.microsoft.com/office/drawing/2010/main"/>
                      </a:ext>
                    </a:extLst>
                  </pic:spPr>
                </pic:pic>
              </a:graphicData>
            </a:graphic>
          </wp:inline>
        </w:drawing>
      </w:r>
      <w:r w:rsidR="009A2740" w:rsidRPr="00547B88">
        <w:rPr>
          <w:noProof/>
          <w:lang w:eastAsia="es-MX"/>
        </w:rPr>
        <w:t xml:space="preserve"> </w:t>
      </w:r>
      <w:bookmarkStart w:id="0" w:name="_GoBack"/>
      <w:r>
        <w:rPr>
          <w:noProof/>
          <w:lang w:eastAsia="es-MX"/>
        </w:rPr>
        <w:lastRenderedPageBreak/>
        <w:drawing>
          <wp:inline distT="0" distB="0" distL="0" distR="0" wp14:anchorId="20D38D50" wp14:editId="57A78A73">
            <wp:extent cx="5657850" cy="69627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957" t="28650" r="44743" b="12297"/>
                    <a:stretch/>
                  </pic:blipFill>
                  <pic:spPr bwMode="auto">
                    <a:xfrm>
                      <a:off x="0" y="0"/>
                      <a:ext cx="5657850" cy="6962775"/>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29AEEB7E" w14:textId="37AB9910" w:rsidR="009A2740" w:rsidRPr="00547B88" w:rsidRDefault="009A2740" w:rsidP="009A2740">
      <w:pPr>
        <w:pStyle w:val="Prrafodelista"/>
        <w:spacing w:before="240" w:after="240" w:line="360" w:lineRule="auto"/>
        <w:ind w:left="0"/>
        <w:contextualSpacing w:val="0"/>
        <w:jc w:val="both"/>
        <w:rPr>
          <w:rFonts w:ascii="Palatino Linotype" w:eastAsia="MS Mincho" w:hAnsi="Palatino Linotype"/>
        </w:rPr>
      </w:pPr>
      <w:r w:rsidRPr="00547B88">
        <w:rPr>
          <w:noProof/>
          <w:lang w:eastAsia="es-MX"/>
        </w:rPr>
        <w:lastRenderedPageBreak/>
        <w:drawing>
          <wp:inline distT="0" distB="0" distL="0" distR="0" wp14:anchorId="7FB19109" wp14:editId="2E427357">
            <wp:extent cx="5743575" cy="723900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378" t="7894" r="40139" b="7036"/>
                    <a:stretch/>
                  </pic:blipFill>
                  <pic:spPr bwMode="auto">
                    <a:xfrm>
                      <a:off x="0" y="0"/>
                      <a:ext cx="5743575" cy="7239000"/>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3781E5B9" wp14:editId="19E270E4">
            <wp:extent cx="5676900" cy="73342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544" t="7894" r="40138" b="5575"/>
                    <a:stretch/>
                  </pic:blipFill>
                  <pic:spPr bwMode="auto">
                    <a:xfrm>
                      <a:off x="0" y="0"/>
                      <a:ext cx="5676900" cy="7334250"/>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67794963" wp14:editId="709D4897">
            <wp:extent cx="5695950" cy="715327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708" t="8187" r="40138" b="4112"/>
                    <a:stretch/>
                  </pic:blipFill>
                  <pic:spPr bwMode="auto">
                    <a:xfrm>
                      <a:off x="0" y="0"/>
                      <a:ext cx="5695950" cy="7153275"/>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4326391D" wp14:editId="7718D6EC">
            <wp:extent cx="5791835" cy="71437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873" t="11109" r="39974" b="4112"/>
                    <a:stretch/>
                  </pic:blipFill>
                  <pic:spPr bwMode="auto">
                    <a:xfrm>
                      <a:off x="0" y="0"/>
                      <a:ext cx="5791835" cy="7143750"/>
                    </a:xfrm>
                    <a:prstGeom prst="rect">
                      <a:avLst/>
                    </a:prstGeom>
                    <a:ln>
                      <a:noFill/>
                    </a:ln>
                    <a:extLst>
                      <a:ext uri="{53640926-AAD7-44D8-BBD7-CCE9431645EC}">
                        <a14:shadowObscured xmlns:a14="http://schemas.microsoft.com/office/drawing/2010/main"/>
                      </a:ext>
                    </a:extLst>
                  </pic:spPr>
                </pic:pic>
              </a:graphicData>
            </a:graphic>
          </wp:inline>
        </w:drawing>
      </w:r>
      <w:r w:rsidRPr="00547B88">
        <w:rPr>
          <w:noProof/>
          <w:lang w:eastAsia="es-MX"/>
        </w:rPr>
        <w:t xml:space="preserve"> </w:t>
      </w:r>
      <w:r w:rsidRPr="00547B88">
        <w:rPr>
          <w:noProof/>
          <w:lang w:eastAsia="es-MX"/>
        </w:rPr>
        <w:lastRenderedPageBreak/>
        <w:drawing>
          <wp:inline distT="0" distB="0" distL="0" distR="0" wp14:anchorId="42162A66" wp14:editId="634B2E03">
            <wp:extent cx="5657850" cy="72199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037" t="8478" r="40138" b="4404"/>
                    <a:stretch/>
                  </pic:blipFill>
                  <pic:spPr bwMode="auto">
                    <a:xfrm>
                      <a:off x="0" y="0"/>
                      <a:ext cx="5657850" cy="7219950"/>
                    </a:xfrm>
                    <a:prstGeom prst="rect">
                      <a:avLst/>
                    </a:prstGeom>
                    <a:ln>
                      <a:noFill/>
                    </a:ln>
                    <a:extLst>
                      <a:ext uri="{53640926-AAD7-44D8-BBD7-CCE9431645EC}">
                        <a14:shadowObscured xmlns:a14="http://schemas.microsoft.com/office/drawing/2010/main"/>
                      </a:ext>
                    </a:extLst>
                  </pic:spPr>
                </pic:pic>
              </a:graphicData>
            </a:graphic>
          </wp:inline>
        </w:drawing>
      </w:r>
    </w:p>
    <w:p w14:paraId="20735D1B" w14:textId="6BC4F170" w:rsidR="00932D2C" w:rsidRPr="00547B88" w:rsidRDefault="00932D2C" w:rsidP="00932D2C">
      <w:pPr>
        <w:pStyle w:val="Prrafodelista"/>
        <w:spacing w:before="240" w:after="240" w:line="360" w:lineRule="auto"/>
        <w:ind w:left="0"/>
        <w:contextualSpacing w:val="0"/>
        <w:jc w:val="both"/>
        <w:rPr>
          <w:rFonts w:ascii="Palatino Linotype" w:hAnsi="Palatino Linotype"/>
        </w:rPr>
      </w:pPr>
      <w:r w:rsidRPr="00547B88">
        <w:rPr>
          <w:rFonts w:ascii="Palatino Linotype" w:hAnsi="Palatino Linotype"/>
        </w:rPr>
        <w:lastRenderedPageBreak/>
        <w:t xml:space="preserve">Toda vez que </w:t>
      </w:r>
      <w:r w:rsidRPr="00547B88">
        <w:rPr>
          <w:rFonts w:ascii="Palatino Linotype" w:hAnsi="Palatino Linotype"/>
          <w:b/>
        </w:rPr>
        <w:t>EL SUJETO OBLIGADO,</w:t>
      </w:r>
      <w:r w:rsidRPr="00547B88">
        <w:rPr>
          <w:rFonts w:ascii="Palatino Linotype" w:hAnsi="Palatino Linotype"/>
        </w:rPr>
        <w:t xml:space="preserve"> al remitir sus Informes Justif</w:t>
      </w:r>
      <w:r w:rsidR="009A2740" w:rsidRPr="00547B88">
        <w:rPr>
          <w:rFonts w:ascii="Palatino Linotype" w:hAnsi="Palatino Linotype"/>
        </w:rPr>
        <w:t>icados, confirmó sus respuestas,</w:t>
      </w:r>
      <w:r w:rsidRPr="00547B88">
        <w:rPr>
          <w:rFonts w:ascii="Palatino Linotype" w:hAnsi="Palatino Linotype"/>
        </w:rPr>
        <w:t xml:space="preserve"> esta Ponencia no puso a disposición del </w:t>
      </w:r>
      <w:r w:rsidRPr="00547B88">
        <w:rPr>
          <w:rFonts w:ascii="Palatino Linotype" w:hAnsi="Palatino Linotype"/>
          <w:b/>
        </w:rPr>
        <w:t>RECURRENTE</w:t>
      </w:r>
      <w:r w:rsidRPr="00547B88">
        <w:rPr>
          <w:rFonts w:ascii="Palatino Linotype" w:hAnsi="Palatino Linotype"/>
        </w:rPr>
        <w:t xml:space="preserve"> dicha información, por no actualizarse el supuesto establecido en el artículo 185, fracción III de la Ley de Transparencia y Acceso a la Información Pública del Estado de México y Municipios.</w:t>
      </w:r>
    </w:p>
    <w:p w14:paraId="128F79C8" w14:textId="7346EF87" w:rsidR="0047532B" w:rsidRPr="00547B88" w:rsidRDefault="0047532B" w:rsidP="00FD5665">
      <w:pPr>
        <w:pStyle w:val="Prrafodelista"/>
        <w:numPr>
          <w:ilvl w:val="0"/>
          <w:numId w:val="1"/>
        </w:numPr>
        <w:spacing w:before="240" w:after="240" w:line="360" w:lineRule="auto"/>
        <w:ind w:left="0" w:firstLine="0"/>
        <w:contextualSpacing w:val="0"/>
        <w:jc w:val="both"/>
        <w:rPr>
          <w:rFonts w:ascii="Palatino Linotype" w:hAnsi="Palatino Linotype"/>
        </w:rPr>
      </w:pPr>
      <w:r w:rsidRPr="00547B88">
        <w:rPr>
          <w:rFonts w:ascii="Palatino Linotype" w:hAnsi="Palatino Linotype" w:cs="Arial"/>
        </w:rPr>
        <w:t>Una vez analizado el estado procesal que guardaba</w:t>
      </w:r>
      <w:r w:rsidR="00247959" w:rsidRPr="00547B88">
        <w:rPr>
          <w:rFonts w:ascii="Palatino Linotype" w:hAnsi="Palatino Linotype" w:cs="Arial"/>
        </w:rPr>
        <w:t>n los</w:t>
      </w:r>
      <w:r w:rsidRPr="00547B88">
        <w:rPr>
          <w:rFonts w:ascii="Palatino Linotype" w:hAnsi="Palatino Linotype" w:cs="Arial"/>
        </w:rPr>
        <w:t xml:space="preserve"> expediente</w:t>
      </w:r>
      <w:r w:rsidR="00247959" w:rsidRPr="00547B88">
        <w:rPr>
          <w:rFonts w:ascii="Palatino Linotype" w:hAnsi="Palatino Linotype" w:cs="Arial"/>
        </w:rPr>
        <w:t>s</w:t>
      </w:r>
      <w:r w:rsidRPr="00547B88">
        <w:rPr>
          <w:rFonts w:ascii="Palatino Linotype" w:hAnsi="Palatino Linotype" w:cs="Arial"/>
        </w:rPr>
        <w:t xml:space="preserve">, en fecha </w:t>
      </w:r>
      <w:r w:rsidR="004512A3" w:rsidRPr="00547B88">
        <w:rPr>
          <w:rFonts w:ascii="Palatino Linotype" w:hAnsi="Palatino Linotype" w:cs="Arial"/>
        </w:rPr>
        <w:t xml:space="preserve">dieciocho </w:t>
      </w:r>
      <w:r w:rsidR="00DE6E4F" w:rsidRPr="00547B88">
        <w:rPr>
          <w:rFonts w:ascii="Palatino Linotype" w:hAnsi="Palatino Linotype" w:cs="Arial"/>
        </w:rPr>
        <w:t>de febrero de dos mil diecinueve</w:t>
      </w:r>
      <w:r w:rsidRPr="00547B88">
        <w:rPr>
          <w:rFonts w:ascii="Palatino Linotype" w:hAnsi="Palatino Linotype" w:cs="Arial"/>
        </w:rPr>
        <w:t xml:space="preserve">, la Comisionada Ponente </w:t>
      </w:r>
      <w:r w:rsidR="00DE6E4F" w:rsidRPr="00547B88">
        <w:rPr>
          <w:rFonts w:ascii="Palatino Linotype" w:hAnsi="Palatino Linotype" w:cs="Arial"/>
        </w:rPr>
        <w:t>acordó el cierre de instrucción;</w:t>
      </w:r>
      <w:r w:rsidRPr="00547B88">
        <w:rPr>
          <w:rFonts w:ascii="Palatino Linotype" w:hAnsi="Palatino Linotype" w:cs="Arial"/>
        </w:rPr>
        <w:t xml:space="preserve"> así como</w:t>
      </w:r>
      <w:r w:rsidR="00DE6E4F" w:rsidRPr="00547B88">
        <w:rPr>
          <w:rFonts w:ascii="Palatino Linotype" w:hAnsi="Palatino Linotype" w:cs="Arial"/>
        </w:rPr>
        <w:t>,</w:t>
      </w:r>
      <w:r w:rsidRPr="00547B88">
        <w:rPr>
          <w:rFonts w:ascii="Palatino Linotype" w:hAnsi="Palatino Linotype" w:cs="Arial"/>
        </w:rPr>
        <w:t xml:space="preserve"> la remisión de</w:t>
      </w:r>
      <w:r w:rsidR="00247959" w:rsidRPr="00547B88">
        <w:rPr>
          <w:rFonts w:ascii="Palatino Linotype" w:hAnsi="Palatino Linotype" w:cs="Arial"/>
        </w:rPr>
        <w:t xml:space="preserve"> </w:t>
      </w:r>
      <w:r w:rsidRPr="00547B88">
        <w:rPr>
          <w:rFonts w:ascii="Palatino Linotype" w:hAnsi="Palatino Linotype" w:cs="Arial"/>
        </w:rPr>
        <w:t>l</w:t>
      </w:r>
      <w:r w:rsidR="00247959" w:rsidRPr="00547B88">
        <w:rPr>
          <w:rFonts w:ascii="Palatino Linotype" w:hAnsi="Palatino Linotype" w:cs="Arial"/>
        </w:rPr>
        <w:t>os</w:t>
      </w:r>
      <w:r w:rsidRPr="00547B88">
        <w:rPr>
          <w:rFonts w:ascii="Palatino Linotype" w:hAnsi="Palatino Linotype" w:cs="Arial"/>
        </w:rPr>
        <w:t xml:space="preserve"> mismo</w:t>
      </w:r>
      <w:r w:rsidR="00247959" w:rsidRPr="00547B88">
        <w:rPr>
          <w:rFonts w:ascii="Palatino Linotype" w:hAnsi="Palatino Linotype" w:cs="Arial"/>
        </w:rPr>
        <w:t>s</w:t>
      </w:r>
      <w:r w:rsidRPr="00547B88">
        <w:rPr>
          <w:rFonts w:ascii="Palatino Linotype" w:hAnsi="Palatino Linotype" w:cs="Arial"/>
        </w:rPr>
        <w:t xml:space="preserve"> a efecto de ser resuelto</w:t>
      </w:r>
      <w:r w:rsidR="00097D75" w:rsidRPr="00547B88">
        <w:rPr>
          <w:rFonts w:ascii="Palatino Linotype" w:hAnsi="Palatino Linotype" w:cs="Arial"/>
        </w:rPr>
        <w:t>s</w:t>
      </w:r>
      <w:r w:rsidRPr="00547B88">
        <w:rPr>
          <w:rFonts w:ascii="Palatino Linotype" w:hAnsi="Palatino Linotype" w:cs="Arial"/>
        </w:rPr>
        <w:t>, de conformidad con lo establecido en el artículo 185</w:t>
      </w:r>
      <w:r w:rsidR="002E7625" w:rsidRPr="00547B88">
        <w:rPr>
          <w:rFonts w:ascii="Palatino Linotype" w:hAnsi="Palatino Linotype" w:cs="Arial"/>
        </w:rPr>
        <w:t>,</w:t>
      </w:r>
      <w:r w:rsidRPr="00547B88">
        <w:rPr>
          <w:rFonts w:ascii="Palatino Linotype" w:hAnsi="Palatino Linotype" w:cs="Arial"/>
        </w:rPr>
        <w:t xml:space="preserve"> fracciones VI y VIII de la Ley de Transparencia y Acceso a la Información Pública del Estado de México y Municipios; y</w:t>
      </w:r>
    </w:p>
    <w:p w14:paraId="16D8B2B9" w14:textId="77777777" w:rsidR="0047532B" w:rsidRPr="00547B88" w:rsidRDefault="0047532B" w:rsidP="00FE0A54">
      <w:pPr>
        <w:spacing w:before="100" w:beforeAutospacing="1" w:after="100" w:afterAutospacing="1" w:line="360" w:lineRule="auto"/>
        <w:jc w:val="center"/>
        <w:rPr>
          <w:rFonts w:ascii="Palatino Linotype" w:hAnsi="Palatino Linotype"/>
          <w:b/>
          <w:bCs/>
          <w:spacing w:val="60"/>
          <w:sz w:val="28"/>
        </w:rPr>
      </w:pPr>
      <w:r w:rsidRPr="00547B88">
        <w:rPr>
          <w:rFonts w:ascii="Palatino Linotype" w:hAnsi="Palatino Linotype"/>
          <w:b/>
          <w:bCs/>
          <w:spacing w:val="60"/>
          <w:sz w:val="28"/>
        </w:rPr>
        <w:t>CONSIDERANDO</w:t>
      </w:r>
    </w:p>
    <w:p w14:paraId="3321211A" w14:textId="55189EAF" w:rsidR="0047532B" w:rsidRPr="00547B88" w:rsidRDefault="0047532B" w:rsidP="007911CA">
      <w:pPr>
        <w:pStyle w:val="Prrafodelista"/>
        <w:widowControl w:val="0"/>
        <w:numPr>
          <w:ilvl w:val="0"/>
          <w:numId w:val="4"/>
        </w:numPr>
        <w:autoSpaceDE w:val="0"/>
        <w:autoSpaceDN w:val="0"/>
        <w:adjustRightInd w:val="0"/>
        <w:spacing w:before="240" w:after="100" w:afterAutospacing="1" w:line="360" w:lineRule="auto"/>
        <w:ind w:left="0" w:firstLine="0"/>
        <w:contextualSpacing w:val="0"/>
        <w:jc w:val="both"/>
        <w:rPr>
          <w:rFonts w:ascii="Palatino Linotype" w:hAnsi="Palatino Linotype" w:cs="Arial"/>
        </w:rPr>
      </w:pPr>
      <w:r w:rsidRPr="00547B88">
        <w:rPr>
          <w:rFonts w:ascii="Palatino Linotype" w:hAnsi="Palatino Linotype"/>
          <w:b/>
        </w:rPr>
        <w:t>Competencia</w:t>
      </w:r>
      <w:r w:rsidRPr="00547B88">
        <w:rPr>
          <w:rFonts w:ascii="Palatino Linotype" w:hAnsi="Palatino Linotype"/>
        </w:rPr>
        <w:t>.</w:t>
      </w:r>
      <w:r w:rsidRPr="00547B88">
        <w:rPr>
          <w:rFonts w:ascii="Palatino Linotype" w:hAnsi="Palatino Linotype"/>
          <w:b/>
        </w:rPr>
        <w:t xml:space="preserve"> </w:t>
      </w:r>
      <w:r w:rsidRPr="00547B88">
        <w:rPr>
          <w:rFonts w:ascii="Palatino Linotype" w:hAnsi="Palatino Linotype"/>
        </w:rPr>
        <w:t xml:space="preserve">Este Instituto de Transparencia, Acceso a la Información Pública y Protección de Datos Personales del Estado de México y Municipios, es competente para conocer y resolver </w:t>
      </w:r>
      <w:r w:rsidR="005141B8" w:rsidRPr="00547B88">
        <w:rPr>
          <w:rFonts w:ascii="Palatino Linotype" w:hAnsi="Palatino Linotype"/>
        </w:rPr>
        <w:t>los</w:t>
      </w:r>
      <w:r w:rsidRPr="00547B88">
        <w:rPr>
          <w:rFonts w:ascii="Palatino Linotype" w:hAnsi="Palatino Linotype"/>
        </w:rPr>
        <w:t xml:space="preserve"> presente</w:t>
      </w:r>
      <w:r w:rsidR="005141B8" w:rsidRPr="00547B88">
        <w:rPr>
          <w:rFonts w:ascii="Palatino Linotype" w:hAnsi="Palatino Linotype"/>
        </w:rPr>
        <w:t>s</w:t>
      </w:r>
      <w:r w:rsidRPr="00547B88">
        <w:rPr>
          <w:rFonts w:ascii="Palatino Linotype" w:hAnsi="Palatino Linotype"/>
        </w:rPr>
        <w:t xml:space="preserve"> recurso</w:t>
      </w:r>
      <w:r w:rsidR="005141B8" w:rsidRPr="00547B88">
        <w:rPr>
          <w:rFonts w:ascii="Palatino Linotype" w:hAnsi="Palatino Linotype"/>
        </w:rPr>
        <w:t>s</w:t>
      </w:r>
      <w:r w:rsidRPr="00547B88">
        <w:rPr>
          <w:rFonts w:ascii="Palatino Linotype" w:hAnsi="Palatino Linotype"/>
        </w:rPr>
        <w:t>, conforme a lo dispuesto en los artículos 6</w:t>
      </w:r>
      <w:r w:rsidR="00185F44" w:rsidRPr="00547B88">
        <w:rPr>
          <w:rFonts w:ascii="Palatino Linotype" w:hAnsi="Palatino Linotype"/>
        </w:rPr>
        <w:t>,</w:t>
      </w:r>
      <w:r w:rsidRPr="00547B88">
        <w:rPr>
          <w:rFonts w:ascii="Palatino Linotype" w:hAnsi="Palatino Linotype"/>
        </w:rPr>
        <w:t xml:space="preserve"> apartado A de la Constitución Política de los Estados Unidos Mexicanos; 5, párrafos vigésimo, vigésimo primero, vigésimo segundo</w:t>
      </w:r>
      <w:r w:rsidR="00185F44" w:rsidRPr="00547B88">
        <w:rPr>
          <w:rFonts w:ascii="Palatino Linotype" w:hAnsi="Palatino Linotype"/>
        </w:rPr>
        <w:t>,</w:t>
      </w:r>
      <w:r w:rsidRPr="00547B88">
        <w:rPr>
          <w:rFonts w:ascii="Palatino Linotype" w:hAnsi="Palatino Linotype"/>
        </w:rPr>
        <w:t xml:space="preserve"> fracciones IV y V de la Constitución Política del Estado Libre y Soberano de México; 1, 2</w:t>
      </w:r>
      <w:r w:rsidR="00185F44" w:rsidRPr="00547B88">
        <w:rPr>
          <w:rFonts w:ascii="Palatino Linotype" w:hAnsi="Palatino Linotype"/>
        </w:rPr>
        <w:t>,</w:t>
      </w:r>
      <w:r w:rsidRPr="00547B88">
        <w:rPr>
          <w:rFonts w:ascii="Palatino Linotype" w:hAnsi="Palatino Linotype"/>
        </w:rPr>
        <w:t xml:space="preserve"> fracción II, 13, 29, 36</w:t>
      </w:r>
      <w:r w:rsidR="00185F44" w:rsidRPr="00547B88">
        <w:rPr>
          <w:rFonts w:ascii="Palatino Linotype" w:hAnsi="Palatino Linotype"/>
        </w:rPr>
        <w:t>,</w:t>
      </w:r>
      <w:r w:rsidRPr="00547B88">
        <w:rPr>
          <w:rFonts w:ascii="Palatino Linotype" w:hAnsi="Palatino Linotype"/>
        </w:rPr>
        <w:t xml:space="preserve"> fracciones I y II, 176, 178, 179, 181</w:t>
      </w:r>
      <w:r w:rsidR="00185F44" w:rsidRPr="00547B88">
        <w:rPr>
          <w:rFonts w:ascii="Palatino Linotype" w:hAnsi="Palatino Linotype"/>
        </w:rPr>
        <w:t>,</w:t>
      </w:r>
      <w:r w:rsidRPr="00547B88">
        <w:rPr>
          <w:rFonts w:ascii="Palatino Linotype" w:hAnsi="Palatino Linotype"/>
        </w:rPr>
        <w:t xml:space="preserve"> párrafo tercero y 185 de la Ley de Transparencia y Acceso a la Información Pública del Estado de México y Municipios</w:t>
      </w:r>
      <w:r w:rsidRPr="00547B88">
        <w:rPr>
          <w:rFonts w:ascii="Palatino Linotype" w:hAnsi="Palatino Linotype" w:cs="Arial"/>
        </w:rPr>
        <w:t xml:space="preserve">; </w:t>
      </w:r>
      <w:r w:rsidRPr="00547B88">
        <w:rPr>
          <w:rFonts w:ascii="Palatino Linotype" w:hAnsi="Palatino Linotype"/>
        </w:rPr>
        <w:t>9</w:t>
      </w:r>
      <w:r w:rsidR="00185F44" w:rsidRPr="00547B88">
        <w:rPr>
          <w:rFonts w:ascii="Palatino Linotype" w:hAnsi="Palatino Linotype"/>
        </w:rPr>
        <w:t>,</w:t>
      </w:r>
      <w:r w:rsidRPr="00547B88">
        <w:rPr>
          <w:rFonts w:ascii="Palatino Linotype" w:hAnsi="Palatino Linotype"/>
        </w:rPr>
        <w:t xml:space="preserve"> fracciones I, XXIV y 11 </w:t>
      </w:r>
      <w:r w:rsidRPr="00547B88">
        <w:rPr>
          <w:rFonts w:ascii="Palatino Linotype" w:hAnsi="Palatino Linotype" w:cs="Arial"/>
        </w:rPr>
        <w:t>del Reglamento Interior del Instituto de Transparencia, Acceso a la Información Pública y Protección de Datos Personales del Estado de México y Municipios; toda vez</w:t>
      </w:r>
      <w:r w:rsidR="001F5B1B" w:rsidRPr="00547B88">
        <w:rPr>
          <w:rFonts w:ascii="Palatino Linotype" w:hAnsi="Palatino Linotype" w:cs="Arial"/>
        </w:rPr>
        <w:t>,</w:t>
      </w:r>
      <w:r w:rsidRPr="00547B88">
        <w:rPr>
          <w:rFonts w:ascii="Palatino Linotype" w:hAnsi="Palatino Linotype" w:cs="Arial"/>
        </w:rPr>
        <w:t xml:space="preserve"> que se trata de recurso</w:t>
      </w:r>
      <w:r w:rsidR="005141B8" w:rsidRPr="00547B88">
        <w:rPr>
          <w:rFonts w:ascii="Palatino Linotype" w:hAnsi="Palatino Linotype" w:cs="Arial"/>
        </w:rPr>
        <w:t>s</w:t>
      </w:r>
      <w:r w:rsidRPr="00547B88">
        <w:rPr>
          <w:rFonts w:ascii="Palatino Linotype" w:hAnsi="Palatino Linotype" w:cs="Arial"/>
        </w:rPr>
        <w:t xml:space="preserve"> de revisión interpuesto</w:t>
      </w:r>
      <w:r w:rsidR="005141B8" w:rsidRPr="00547B88">
        <w:rPr>
          <w:rFonts w:ascii="Palatino Linotype" w:hAnsi="Palatino Linotype" w:cs="Arial"/>
        </w:rPr>
        <w:t>s</w:t>
      </w:r>
      <w:r w:rsidRPr="00547B88">
        <w:rPr>
          <w:rFonts w:ascii="Palatino Linotype" w:hAnsi="Palatino Linotype" w:cs="Arial"/>
        </w:rPr>
        <w:t xml:space="preserve"> por un </w:t>
      </w:r>
      <w:r w:rsidR="007911CA" w:rsidRPr="00547B88">
        <w:rPr>
          <w:rFonts w:ascii="Palatino Linotype" w:hAnsi="Palatino Linotype" w:cs="Arial"/>
        </w:rPr>
        <w:lastRenderedPageBreak/>
        <w:t>Ciudadano</w:t>
      </w:r>
      <w:r w:rsidR="00D21A6B" w:rsidRPr="00547B88">
        <w:rPr>
          <w:rFonts w:ascii="Palatino Linotype" w:hAnsi="Palatino Linotype" w:cs="Arial"/>
        </w:rPr>
        <w:t>,</w:t>
      </w:r>
      <w:r w:rsidRPr="00547B88">
        <w:rPr>
          <w:rFonts w:ascii="Palatino Linotype" w:hAnsi="Palatino Linotype" w:cs="Arial"/>
        </w:rPr>
        <w:t xml:space="preserve"> en ejercicio de su derecho de acceso a la información pública, en términos de la Ley de la materia.</w:t>
      </w:r>
    </w:p>
    <w:p w14:paraId="7CC3D1CC" w14:textId="7962DA85" w:rsidR="00ED4BC0" w:rsidRPr="00547B88" w:rsidRDefault="0047532B" w:rsidP="007911CA">
      <w:pPr>
        <w:pStyle w:val="Prrafodelista"/>
        <w:widowControl w:val="0"/>
        <w:numPr>
          <w:ilvl w:val="0"/>
          <w:numId w:val="4"/>
        </w:numPr>
        <w:autoSpaceDE w:val="0"/>
        <w:autoSpaceDN w:val="0"/>
        <w:adjustRightInd w:val="0"/>
        <w:spacing w:before="240" w:after="100" w:afterAutospacing="1" w:line="360" w:lineRule="auto"/>
        <w:ind w:left="0" w:right="51" w:firstLine="0"/>
        <w:contextualSpacing w:val="0"/>
        <w:jc w:val="both"/>
        <w:rPr>
          <w:rFonts w:ascii="Palatino Linotype" w:hAnsi="Palatino Linotype" w:cs="Arial"/>
          <w:b/>
        </w:rPr>
      </w:pPr>
      <w:r w:rsidRPr="00547B88">
        <w:rPr>
          <w:rFonts w:ascii="Palatino Linotype" w:hAnsi="Palatino Linotype" w:cs="Arial"/>
          <w:b/>
        </w:rPr>
        <w:t>Interés.</w:t>
      </w:r>
      <w:r w:rsidRPr="00547B88">
        <w:rPr>
          <w:rFonts w:ascii="Palatino Linotype" w:hAnsi="Palatino Linotype" w:cs="Arial"/>
        </w:rPr>
        <w:t xml:space="preserve"> </w:t>
      </w:r>
      <w:r w:rsidR="00ED4BC0" w:rsidRPr="00547B88">
        <w:rPr>
          <w:rFonts w:ascii="Palatino Linotype" w:hAnsi="Palatino Linotype" w:cs="Arial"/>
        </w:rPr>
        <w:t>Los</w:t>
      </w:r>
      <w:r w:rsidRPr="00547B88">
        <w:rPr>
          <w:rFonts w:ascii="Palatino Linotype" w:hAnsi="Palatino Linotype" w:cs="Arial"/>
        </w:rPr>
        <w:t xml:space="preserve"> recurso</w:t>
      </w:r>
      <w:r w:rsidR="00ED4BC0" w:rsidRPr="00547B88">
        <w:rPr>
          <w:rFonts w:ascii="Palatino Linotype" w:hAnsi="Palatino Linotype" w:cs="Arial"/>
        </w:rPr>
        <w:t>s</w:t>
      </w:r>
      <w:r w:rsidRPr="00547B88">
        <w:rPr>
          <w:rFonts w:ascii="Palatino Linotype" w:hAnsi="Palatino Linotype" w:cs="Arial"/>
        </w:rPr>
        <w:t xml:space="preserve"> de revisión fue</w:t>
      </w:r>
      <w:r w:rsidR="00ED4BC0" w:rsidRPr="00547B88">
        <w:rPr>
          <w:rFonts w:ascii="Palatino Linotype" w:hAnsi="Palatino Linotype" w:cs="Arial"/>
        </w:rPr>
        <w:t>ron</w:t>
      </w:r>
      <w:r w:rsidRPr="00547B88">
        <w:rPr>
          <w:rFonts w:ascii="Palatino Linotype" w:hAnsi="Palatino Linotype" w:cs="Arial"/>
        </w:rPr>
        <w:t xml:space="preserve"> interpuesto</w:t>
      </w:r>
      <w:r w:rsidR="00ED4BC0" w:rsidRPr="00547B88">
        <w:rPr>
          <w:rFonts w:ascii="Palatino Linotype" w:hAnsi="Palatino Linotype" w:cs="Arial"/>
        </w:rPr>
        <w:t>s</w:t>
      </w:r>
      <w:r w:rsidRPr="00547B88">
        <w:rPr>
          <w:rFonts w:ascii="Palatino Linotype" w:hAnsi="Palatino Linotype" w:cs="Arial"/>
        </w:rPr>
        <w:t xml:space="preserve"> por parte legítima en atención a que fue</w:t>
      </w:r>
      <w:r w:rsidR="00ED4BC0" w:rsidRPr="00547B88">
        <w:rPr>
          <w:rFonts w:ascii="Palatino Linotype" w:hAnsi="Palatino Linotype" w:cs="Arial"/>
        </w:rPr>
        <w:t>ron</w:t>
      </w:r>
      <w:r w:rsidRPr="00547B88">
        <w:rPr>
          <w:rFonts w:ascii="Palatino Linotype" w:hAnsi="Palatino Linotype" w:cs="Arial"/>
        </w:rPr>
        <w:t xml:space="preserve"> presentado</w:t>
      </w:r>
      <w:r w:rsidR="00ED4BC0" w:rsidRPr="00547B88">
        <w:rPr>
          <w:rFonts w:ascii="Palatino Linotype" w:hAnsi="Palatino Linotype" w:cs="Arial"/>
        </w:rPr>
        <w:t>s</w:t>
      </w:r>
      <w:r w:rsidRPr="00547B88">
        <w:rPr>
          <w:rFonts w:ascii="Palatino Linotype" w:hAnsi="Palatino Linotype" w:cs="Arial"/>
        </w:rPr>
        <w:t xml:space="preserve"> por </w:t>
      </w:r>
      <w:r w:rsidR="007B378D" w:rsidRPr="00547B88">
        <w:rPr>
          <w:rFonts w:ascii="Palatino Linotype" w:hAnsi="Palatino Linotype" w:cs="Arial"/>
          <w:b/>
        </w:rPr>
        <w:t>EL RECURRENTE</w:t>
      </w:r>
      <w:r w:rsidRPr="00547B88">
        <w:rPr>
          <w:rFonts w:ascii="Palatino Linotype" w:hAnsi="Palatino Linotype" w:cs="Arial"/>
          <w:snapToGrid w:val="0"/>
        </w:rPr>
        <w:t xml:space="preserve">, quien </w:t>
      </w:r>
      <w:r w:rsidRPr="00547B88">
        <w:rPr>
          <w:rFonts w:ascii="Palatino Linotype" w:hAnsi="Palatino Linotype"/>
        </w:rPr>
        <w:t>fue</w:t>
      </w:r>
      <w:r w:rsidRPr="00547B88">
        <w:rPr>
          <w:rFonts w:ascii="Palatino Linotype" w:hAnsi="Palatino Linotype" w:cs="Arial"/>
          <w:snapToGrid w:val="0"/>
        </w:rPr>
        <w:t xml:space="preserve"> la misma persona que formuló la</w:t>
      </w:r>
      <w:r w:rsidR="00ED4BC0" w:rsidRPr="00547B88">
        <w:rPr>
          <w:rFonts w:ascii="Palatino Linotype" w:hAnsi="Palatino Linotype" w:cs="Arial"/>
          <w:snapToGrid w:val="0"/>
        </w:rPr>
        <w:t>s</w:t>
      </w:r>
      <w:r w:rsidRPr="00547B88">
        <w:rPr>
          <w:rFonts w:ascii="Palatino Linotype" w:hAnsi="Palatino Linotype" w:cs="Arial"/>
          <w:snapToGrid w:val="0"/>
        </w:rPr>
        <w:t xml:space="preserve"> solicitud</w:t>
      </w:r>
      <w:r w:rsidR="00ED4BC0" w:rsidRPr="00547B88">
        <w:rPr>
          <w:rFonts w:ascii="Palatino Linotype" w:hAnsi="Palatino Linotype" w:cs="Arial"/>
          <w:snapToGrid w:val="0"/>
        </w:rPr>
        <w:t>es</w:t>
      </w:r>
      <w:r w:rsidRPr="00547B88">
        <w:rPr>
          <w:rFonts w:ascii="Palatino Linotype" w:hAnsi="Palatino Linotype" w:cs="Arial"/>
          <w:snapToGrid w:val="0"/>
        </w:rPr>
        <w:t xml:space="preserve"> de acceso a la </w:t>
      </w:r>
      <w:r w:rsidRPr="00547B88">
        <w:rPr>
          <w:rFonts w:ascii="Palatino Linotype" w:hAnsi="Palatino Linotype"/>
        </w:rPr>
        <w:t>información</w:t>
      </w:r>
      <w:r w:rsidRPr="00547B88">
        <w:rPr>
          <w:rFonts w:ascii="Palatino Linotype" w:hAnsi="Palatino Linotype" w:cs="Arial"/>
          <w:snapToGrid w:val="0"/>
        </w:rPr>
        <w:t xml:space="preserve"> pública número</w:t>
      </w:r>
      <w:r w:rsidR="00ED4BC0" w:rsidRPr="00547B88">
        <w:rPr>
          <w:rFonts w:ascii="Palatino Linotype" w:hAnsi="Palatino Linotype" w:cs="Arial"/>
          <w:snapToGrid w:val="0"/>
        </w:rPr>
        <w:t>s</w:t>
      </w:r>
      <w:r w:rsidRPr="00547B88">
        <w:rPr>
          <w:rFonts w:ascii="Palatino Linotype" w:hAnsi="Palatino Linotype" w:cs="Arial"/>
          <w:snapToGrid w:val="0"/>
        </w:rPr>
        <w:t xml:space="preserve"> </w:t>
      </w:r>
      <w:r w:rsidR="0016324B" w:rsidRPr="00547B88">
        <w:rPr>
          <w:rFonts w:ascii="Palatino Linotype" w:hAnsi="Palatino Linotype" w:cs="Arial"/>
          <w:b/>
          <w:bCs/>
        </w:rPr>
        <w:t>01</w:t>
      </w:r>
      <w:r w:rsidR="004C2498" w:rsidRPr="00547B88">
        <w:rPr>
          <w:rFonts w:ascii="Palatino Linotype" w:hAnsi="Palatino Linotype" w:cs="Arial"/>
          <w:b/>
          <w:bCs/>
        </w:rPr>
        <w:t>654</w:t>
      </w:r>
      <w:r w:rsidR="0016324B" w:rsidRPr="00547B88">
        <w:rPr>
          <w:rFonts w:ascii="Palatino Linotype" w:hAnsi="Palatino Linotype" w:cs="Arial"/>
          <w:b/>
          <w:bCs/>
        </w:rPr>
        <w:t>/UPVT/IP/201</w:t>
      </w:r>
      <w:r w:rsidR="004C2498" w:rsidRPr="00547B88">
        <w:rPr>
          <w:rFonts w:ascii="Palatino Linotype" w:hAnsi="Palatino Linotype" w:cs="Arial"/>
          <w:b/>
          <w:bCs/>
        </w:rPr>
        <w:t xml:space="preserve">8 </w:t>
      </w:r>
      <w:r w:rsidR="0016324B" w:rsidRPr="00547B88">
        <w:rPr>
          <w:rFonts w:ascii="Palatino Linotype" w:hAnsi="Palatino Linotype" w:cs="Arial"/>
          <w:bCs/>
        </w:rPr>
        <w:t xml:space="preserve">y </w:t>
      </w:r>
      <w:r w:rsidR="0016324B" w:rsidRPr="00547B88">
        <w:rPr>
          <w:rFonts w:ascii="Palatino Linotype" w:hAnsi="Palatino Linotype" w:cs="Arial"/>
          <w:b/>
          <w:bCs/>
        </w:rPr>
        <w:t>01</w:t>
      </w:r>
      <w:r w:rsidR="004C2498" w:rsidRPr="00547B88">
        <w:rPr>
          <w:rFonts w:ascii="Palatino Linotype" w:hAnsi="Palatino Linotype" w:cs="Arial"/>
          <w:b/>
          <w:bCs/>
        </w:rPr>
        <w:t>655</w:t>
      </w:r>
      <w:r w:rsidR="0016324B" w:rsidRPr="00547B88">
        <w:rPr>
          <w:rFonts w:ascii="Palatino Linotype" w:hAnsi="Palatino Linotype" w:cs="Arial"/>
          <w:b/>
          <w:bCs/>
        </w:rPr>
        <w:t>/UPVT/IP/2018</w:t>
      </w:r>
      <w:r w:rsidR="00E54347" w:rsidRPr="00547B88">
        <w:rPr>
          <w:rFonts w:ascii="Palatino Linotype" w:hAnsi="Palatino Linotype" w:cs="Arial"/>
          <w:b/>
          <w:bCs/>
        </w:rPr>
        <w:t xml:space="preserve"> </w:t>
      </w:r>
      <w:r w:rsidRPr="00547B88">
        <w:rPr>
          <w:rFonts w:ascii="Palatino Linotype" w:hAnsi="Palatino Linotype" w:cs="Arial"/>
          <w:snapToGrid w:val="0"/>
        </w:rPr>
        <w:t>al</w:t>
      </w:r>
      <w:r w:rsidRPr="00547B88">
        <w:rPr>
          <w:rFonts w:ascii="Palatino Linotype" w:hAnsi="Palatino Linotype" w:cs="Arial"/>
          <w:b/>
          <w:snapToGrid w:val="0"/>
        </w:rPr>
        <w:t xml:space="preserve"> SUJETO OBLIGADO</w:t>
      </w:r>
      <w:r w:rsidRPr="00547B88">
        <w:rPr>
          <w:rFonts w:ascii="Palatino Linotype" w:hAnsi="Palatino Linotype" w:cs="Arial"/>
        </w:rPr>
        <w:t>.</w:t>
      </w:r>
    </w:p>
    <w:p w14:paraId="60CC1538" w14:textId="3EBDCD26" w:rsidR="00ED4BC0" w:rsidRPr="00547B88" w:rsidRDefault="00ED4BC0" w:rsidP="007911CA">
      <w:pPr>
        <w:pStyle w:val="Prrafodelista"/>
        <w:widowControl w:val="0"/>
        <w:numPr>
          <w:ilvl w:val="0"/>
          <w:numId w:val="4"/>
        </w:numPr>
        <w:autoSpaceDE w:val="0"/>
        <w:autoSpaceDN w:val="0"/>
        <w:adjustRightInd w:val="0"/>
        <w:spacing w:before="240" w:after="100" w:afterAutospacing="1" w:line="360" w:lineRule="auto"/>
        <w:ind w:left="0" w:right="51" w:firstLine="0"/>
        <w:contextualSpacing w:val="0"/>
        <w:jc w:val="both"/>
        <w:rPr>
          <w:rFonts w:ascii="Palatino Linotype" w:hAnsi="Palatino Linotype" w:cs="Arial"/>
          <w:b/>
        </w:rPr>
      </w:pPr>
      <w:r w:rsidRPr="00547B88">
        <w:rPr>
          <w:rFonts w:ascii="Palatino Linotype" w:hAnsi="Palatino Linotype" w:cs="Arial"/>
          <w:b/>
        </w:rPr>
        <w:t>Justificación de la Acumulación de los recursos.</w:t>
      </w:r>
      <w:r w:rsidRPr="00547B88">
        <w:rPr>
          <w:rFonts w:ascii="Palatino Linotype" w:hAnsi="Palatino Linotype" w:cs="Arial"/>
        </w:rPr>
        <w:t xml:space="preserve"> De las constancias que obran en los expedientes, se advierte que los recursos de revisión</w:t>
      </w:r>
      <w:r w:rsidRPr="00547B88">
        <w:rPr>
          <w:rFonts w:ascii="Palatino Linotype" w:hAnsi="Palatino Linotype"/>
        </w:rPr>
        <w:t xml:space="preserve"> </w:t>
      </w:r>
      <w:r w:rsidR="004C2498" w:rsidRPr="00547B88">
        <w:rPr>
          <w:rFonts w:ascii="Palatino Linotype" w:hAnsi="Palatino Linotype" w:cs="Arial"/>
          <w:b/>
        </w:rPr>
        <w:t xml:space="preserve">00237/INFOEM/IP/RR/2019 </w:t>
      </w:r>
      <w:r w:rsidR="0016324B" w:rsidRPr="00547B88">
        <w:rPr>
          <w:rFonts w:ascii="Palatino Linotype" w:hAnsi="Palatino Linotype" w:cs="Arial"/>
        </w:rPr>
        <w:t>y</w:t>
      </w:r>
      <w:r w:rsidR="0016324B" w:rsidRPr="00547B88">
        <w:rPr>
          <w:rFonts w:ascii="Palatino Linotype" w:hAnsi="Palatino Linotype" w:cs="Arial"/>
          <w:b/>
        </w:rPr>
        <w:t xml:space="preserve"> 002</w:t>
      </w:r>
      <w:r w:rsidR="004C2498" w:rsidRPr="00547B88">
        <w:rPr>
          <w:rFonts w:ascii="Palatino Linotype" w:hAnsi="Palatino Linotype" w:cs="Arial"/>
          <w:b/>
        </w:rPr>
        <w:t>38</w:t>
      </w:r>
      <w:r w:rsidR="0016324B" w:rsidRPr="00547B88">
        <w:rPr>
          <w:rFonts w:ascii="Palatino Linotype" w:hAnsi="Palatino Linotype" w:cs="Arial"/>
          <w:b/>
        </w:rPr>
        <w:t>/INFOEM/IP/RR/2019</w:t>
      </w:r>
      <w:r w:rsidRPr="00547B88">
        <w:rPr>
          <w:rFonts w:ascii="Palatino Linotype" w:hAnsi="Palatino Linotype"/>
        </w:rPr>
        <w:t xml:space="preserve"> </w:t>
      </w:r>
      <w:r w:rsidRPr="00547B88">
        <w:rPr>
          <w:rFonts w:ascii="Palatino Linotype" w:hAnsi="Palatino Linotype" w:cs="Arial"/>
        </w:rPr>
        <w:t xml:space="preserve">fueron presentados por </w:t>
      </w:r>
      <w:r w:rsidR="00247959" w:rsidRPr="00547B88">
        <w:rPr>
          <w:rFonts w:ascii="Palatino Linotype" w:hAnsi="Palatino Linotype" w:cs="Arial"/>
        </w:rPr>
        <w:t>el</w:t>
      </w:r>
      <w:r w:rsidRPr="00547B88">
        <w:rPr>
          <w:rFonts w:ascii="Palatino Linotype" w:hAnsi="Palatino Linotype" w:cs="Arial"/>
        </w:rPr>
        <w:t xml:space="preserve"> mi</w:t>
      </w:r>
      <w:r w:rsidR="000C35F4" w:rsidRPr="00547B88">
        <w:rPr>
          <w:rFonts w:ascii="Palatino Linotype" w:hAnsi="Palatino Linotype" w:cs="Arial"/>
        </w:rPr>
        <w:t>sm</w:t>
      </w:r>
      <w:r w:rsidR="00247959" w:rsidRPr="00547B88">
        <w:rPr>
          <w:rFonts w:ascii="Palatino Linotype" w:hAnsi="Palatino Linotype" w:cs="Arial"/>
        </w:rPr>
        <w:t>o</w:t>
      </w:r>
      <w:r w:rsidRPr="00547B88">
        <w:rPr>
          <w:rFonts w:ascii="Palatino Linotype" w:hAnsi="Palatino Linotype" w:cs="Arial"/>
        </w:rPr>
        <w:t xml:space="preserve"> </w:t>
      </w:r>
      <w:r w:rsidRPr="00547B88">
        <w:rPr>
          <w:rFonts w:ascii="Palatino Linotype" w:hAnsi="Palatino Linotype" w:cs="Arial"/>
          <w:b/>
        </w:rPr>
        <w:t xml:space="preserve">RECURRENTE </w:t>
      </w:r>
      <w:r w:rsidRPr="00547B88">
        <w:rPr>
          <w:rFonts w:ascii="Palatino Linotype" w:hAnsi="Palatino Linotype" w:cs="Arial"/>
        </w:rPr>
        <w:t xml:space="preserve">ante el mismo </w:t>
      </w:r>
      <w:r w:rsidRPr="00547B88">
        <w:rPr>
          <w:rFonts w:ascii="Palatino Linotype" w:hAnsi="Palatino Linotype" w:cs="Arial"/>
          <w:b/>
        </w:rPr>
        <w:t>SUJETO OBLIGADO</w:t>
      </w:r>
      <w:r w:rsidRPr="00547B88">
        <w:rPr>
          <w:rFonts w:ascii="Palatino Linotype" w:hAnsi="Palatino Linotype" w:cs="Arial"/>
        </w:rPr>
        <w:t xml:space="preserve">, aunado a que resulta conveniente su trámite de forma unificada por economía procesal y a fin de evitar la emisión de resoluciones contradictorias, en virtud de que la información solicitada concierne a </w:t>
      </w:r>
      <w:r w:rsidR="004C2498" w:rsidRPr="00547B88">
        <w:rPr>
          <w:rFonts w:ascii="Palatino Linotype" w:hAnsi="Palatino Linotype" w:cs="Arial"/>
        </w:rPr>
        <w:t>ejercicio de recursos públicos</w:t>
      </w:r>
      <w:r w:rsidR="00B44D17" w:rsidRPr="00547B88">
        <w:rPr>
          <w:rFonts w:ascii="Palatino Linotype" w:hAnsi="Palatino Linotype" w:cs="Arial"/>
        </w:rPr>
        <w:t xml:space="preserve"> del </w:t>
      </w:r>
      <w:r w:rsidRPr="00547B88">
        <w:rPr>
          <w:rFonts w:ascii="Palatino Linotype" w:hAnsi="Palatino Linotype" w:cs="Arial"/>
          <w:b/>
        </w:rPr>
        <w:t>SUJETO OBLIGADO</w:t>
      </w:r>
      <w:r w:rsidRPr="00547B88">
        <w:rPr>
          <w:rFonts w:ascii="Palatino Linotype" w:hAnsi="Palatino Linotype" w:cs="Arial"/>
        </w:rPr>
        <w:t>; por lo que, fue procedente que este Órgano Garante decretara su acumulación, de conformidad con lo dispuesto en el artículo 18 del Código de Procedimientos Administrativos del Estado de México, de aplicación supletoria</w:t>
      </w:r>
      <w:r w:rsidR="0016324B" w:rsidRPr="00547B88">
        <w:rPr>
          <w:rFonts w:ascii="Palatino Linotype" w:hAnsi="Palatino Linotype" w:cs="Arial"/>
        </w:rPr>
        <w:t>,</w:t>
      </w:r>
      <w:r w:rsidRPr="00547B88">
        <w:rPr>
          <w:rFonts w:ascii="Palatino Linotype" w:hAnsi="Palatino Linotype" w:cs="Arial"/>
        </w:rPr>
        <w:t xml:space="preserve"> en términos del ordinal 195 de </w:t>
      </w:r>
      <w:r w:rsidRPr="00547B88">
        <w:rPr>
          <w:rFonts w:ascii="Palatino Linotype" w:hAnsi="Palatino Linotype"/>
        </w:rPr>
        <w:t>la Ley de Transparencia y Acceso a la Información Pública del Estado de México y Municipios, anteriormente citados.</w:t>
      </w:r>
    </w:p>
    <w:p w14:paraId="7309F9B9" w14:textId="77777777" w:rsidR="00ED4BC0" w:rsidRPr="00547B88" w:rsidRDefault="00ED4BC0" w:rsidP="00D21A6B">
      <w:pPr>
        <w:spacing w:before="100" w:beforeAutospacing="1" w:after="100" w:afterAutospacing="1"/>
        <w:ind w:left="993" w:right="902" w:hanging="284"/>
        <w:jc w:val="center"/>
        <w:rPr>
          <w:rFonts w:ascii="Palatino Linotype" w:hAnsi="Palatino Linotype" w:cs="Arial"/>
          <w:b/>
          <w:i/>
          <w:sz w:val="22"/>
          <w:szCs w:val="22"/>
        </w:rPr>
      </w:pPr>
      <w:r w:rsidRPr="00547B88">
        <w:rPr>
          <w:rFonts w:ascii="Palatino Linotype" w:hAnsi="Palatino Linotype" w:cs="Arial"/>
          <w:b/>
          <w:i/>
          <w:sz w:val="22"/>
          <w:szCs w:val="22"/>
        </w:rPr>
        <w:t>“Código de Procedimientos Administrativos del Estado de México</w:t>
      </w:r>
    </w:p>
    <w:p w14:paraId="779D6B34" w14:textId="77777777" w:rsidR="00ED4BC0" w:rsidRPr="00547B88" w:rsidRDefault="00ED4BC0" w:rsidP="00D21A6B">
      <w:pPr>
        <w:spacing w:before="100" w:beforeAutospacing="1" w:after="100" w:afterAutospacing="1"/>
        <w:ind w:left="709" w:right="757"/>
        <w:jc w:val="both"/>
        <w:rPr>
          <w:rFonts w:ascii="Palatino Linotype" w:hAnsi="Palatino Linotype" w:cs="Arial"/>
          <w:i/>
          <w:sz w:val="22"/>
          <w:szCs w:val="22"/>
        </w:rPr>
      </w:pPr>
      <w:r w:rsidRPr="00547B88">
        <w:rPr>
          <w:rFonts w:ascii="Palatino Linotype" w:hAnsi="Palatino Linotype" w:cs="Arial"/>
          <w:b/>
          <w:i/>
          <w:sz w:val="22"/>
          <w:szCs w:val="22"/>
        </w:rPr>
        <w:t>Artículo 18</w:t>
      </w:r>
      <w:r w:rsidRPr="00547B88">
        <w:rPr>
          <w:rFonts w:ascii="Palatino Linotype" w:hAnsi="Palatino Linotype" w:cs="Arial"/>
          <w:i/>
          <w:sz w:val="22"/>
          <w:szCs w:val="22"/>
        </w:rPr>
        <w:t xml:space="preserve">.- </w:t>
      </w:r>
      <w:r w:rsidRPr="00547B88">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547B88">
        <w:rPr>
          <w:rFonts w:ascii="Palatino Linotype" w:hAnsi="Palatino Linotype" w:cs="Arial"/>
          <w:i/>
          <w:sz w:val="22"/>
          <w:szCs w:val="22"/>
        </w:rPr>
        <w:t xml:space="preserve"> o a petición de parte, </w:t>
      </w:r>
      <w:r w:rsidRPr="00547B88">
        <w:rPr>
          <w:rFonts w:ascii="Palatino Linotype" w:hAnsi="Palatino Linotype" w:cs="Arial"/>
          <w:b/>
          <w:i/>
          <w:sz w:val="22"/>
          <w:szCs w:val="22"/>
        </w:rPr>
        <w:t>cuando las partes</w:t>
      </w:r>
      <w:r w:rsidRPr="00547B88">
        <w:rPr>
          <w:rFonts w:ascii="Palatino Linotype" w:hAnsi="Palatino Linotype" w:cs="Arial"/>
          <w:i/>
          <w:sz w:val="22"/>
          <w:szCs w:val="22"/>
        </w:rPr>
        <w:t xml:space="preserve"> o los actos administrativos </w:t>
      </w:r>
      <w:r w:rsidRPr="00547B88">
        <w:rPr>
          <w:rFonts w:ascii="Palatino Linotype" w:hAnsi="Palatino Linotype" w:cs="Arial"/>
          <w:b/>
          <w:i/>
          <w:sz w:val="22"/>
          <w:szCs w:val="22"/>
        </w:rPr>
        <w:t>sean iguales</w:t>
      </w:r>
      <w:r w:rsidRPr="00547B88">
        <w:rPr>
          <w:rFonts w:ascii="Palatino Linotype" w:hAnsi="Palatino Linotype" w:cs="Arial"/>
          <w:i/>
          <w:sz w:val="22"/>
          <w:szCs w:val="22"/>
        </w:rPr>
        <w:t xml:space="preserve">, se trate de actos conexos o </w:t>
      </w:r>
      <w:r w:rsidRPr="00547B88">
        <w:rPr>
          <w:rFonts w:ascii="Palatino Linotype" w:hAnsi="Palatino Linotype" w:cs="Arial"/>
          <w:b/>
          <w:i/>
          <w:sz w:val="22"/>
          <w:szCs w:val="22"/>
        </w:rPr>
        <w:t xml:space="preserve">resulte conveniente el trámite unificado de los asuntos, para evitar la emisión de resoluciones </w:t>
      </w:r>
      <w:r w:rsidRPr="00547B88">
        <w:rPr>
          <w:rFonts w:ascii="Palatino Linotype" w:hAnsi="Palatino Linotype" w:cs="Arial"/>
          <w:b/>
          <w:i/>
          <w:sz w:val="22"/>
          <w:szCs w:val="22"/>
        </w:rPr>
        <w:lastRenderedPageBreak/>
        <w:t>contradictorias</w:t>
      </w:r>
      <w:r w:rsidRPr="00547B88">
        <w:rPr>
          <w:rFonts w:ascii="Palatino Linotype" w:hAnsi="Palatino Linotype" w:cs="Arial"/>
          <w:i/>
          <w:sz w:val="22"/>
          <w:szCs w:val="22"/>
        </w:rPr>
        <w:t>. La misma regla se aplicará, en lo conducente, para la separación de los expedientes.”</w:t>
      </w:r>
    </w:p>
    <w:p w14:paraId="1E36C144" w14:textId="77777777" w:rsidR="00ED4BC0" w:rsidRPr="00547B88" w:rsidRDefault="00ED4BC0" w:rsidP="00D21A6B">
      <w:pPr>
        <w:spacing w:before="100" w:beforeAutospacing="1" w:after="100" w:afterAutospacing="1"/>
        <w:ind w:left="709" w:right="757"/>
        <w:jc w:val="center"/>
        <w:rPr>
          <w:rFonts w:ascii="Palatino Linotype" w:hAnsi="Palatino Linotype" w:cs="Arial"/>
          <w:b/>
          <w:i/>
          <w:sz w:val="22"/>
          <w:szCs w:val="22"/>
        </w:rPr>
      </w:pPr>
      <w:r w:rsidRPr="00547B88">
        <w:rPr>
          <w:rFonts w:ascii="Palatino Linotype" w:hAnsi="Palatino Linotype" w:cs="Arial"/>
          <w:b/>
          <w:i/>
          <w:sz w:val="22"/>
          <w:szCs w:val="22"/>
        </w:rPr>
        <w:t>Ley de Transparencia y Acceso a la Información Pública del Estado de México y Municipios</w:t>
      </w:r>
    </w:p>
    <w:p w14:paraId="014BDE9F" w14:textId="77777777" w:rsidR="00ED4BC0" w:rsidRPr="00547B88" w:rsidRDefault="00ED4BC0" w:rsidP="00D21A6B">
      <w:pPr>
        <w:spacing w:before="100" w:beforeAutospacing="1" w:after="100" w:afterAutospacing="1"/>
        <w:ind w:left="709" w:right="757"/>
        <w:jc w:val="both"/>
        <w:rPr>
          <w:rFonts w:ascii="Palatino Linotype" w:hAnsi="Palatino Linotype" w:cs="Arial"/>
          <w:i/>
          <w:sz w:val="22"/>
          <w:szCs w:val="22"/>
        </w:rPr>
      </w:pPr>
      <w:r w:rsidRPr="00547B88">
        <w:rPr>
          <w:rFonts w:ascii="Palatino Linotype" w:hAnsi="Palatino Linotype" w:cs="Arial"/>
          <w:i/>
          <w:sz w:val="22"/>
          <w:szCs w:val="22"/>
        </w:rPr>
        <w:t>“</w:t>
      </w:r>
      <w:r w:rsidRPr="00547B88">
        <w:rPr>
          <w:rFonts w:ascii="Palatino Linotype" w:hAnsi="Palatino Linotype" w:cs="Arial"/>
          <w:b/>
          <w:i/>
          <w:sz w:val="22"/>
          <w:szCs w:val="22"/>
        </w:rPr>
        <w:t xml:space="preserve">Artículo 195. </w:t>
      </w:r>
      <w:r w:rsidRPr="00547B88">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14:paraId="0DC8043B" w14:textId="33EE3035" w:rsidR="00ED4BC0" w:rsidRPr="00547B88" w:rsidRDefault="00D21A6B" w:rsidP="00D21A6B">
      <w:pPr>
        <w:tabs>
          <w:tab w:val="center" w:pos="4960"/>
        </w:tabs>
        <w:spacing w:before="100" w:beforeAutospacing="1" w:after="100" w:afterAutospacing="1"/>
        <w:ind w:left="709" w:right="757"/>
        <w:jc w:val="both"/>
        <w:rPr>
          <w:rFonts w:ascii="Palatino Linotype" w:hAnsi="Palatino Linotype" w:cs="Arial"/>
          <w:i/>
          <w:sz w:val="22"/>
          <w:szCs w:val="22"/>
        </w:rPr>
      </w:pPr>
      <w:r w:rsidRPr="00547B88">
        <w:rPr>
          <w:rFonts w:ascii="Palatino Linotype" w:hAnsi="Palatino Linotype" w:cs="Arial"/>
          <w:i/>
          <w:sz w:val="22"/>
          <w:szCs w:val="22"/>
        </w:rPr>
        <w:t>(Énfasis añadido)</w:t>
      </w:r>
    </w:p>
    <w:p w14:paraId="4D571144" w14:textId="77777777" w:rsidR="00ED4BC0" w:rsidRPr="00547B88" w:rsidRDefault="00ED4BC0" w:rsidP="00FE0A54">
      <w:pPr>
        <w:pStyle w:val="Encabezado"/>
        <w:spacing w:before="100" w:beforeAutospacing="1" w:after="100" w:afterAutospacing="1" w:line="360" w:lineRule="auto"/>
        <w:jc w:val="both"/>
        <w:rPr>
          <w:rFonts w:ascii="Palatino Linotype" w:hAnsi="Palatino Linotype" w:cs="Arial"/>
          <w:lang w:val="es-MX"/>
        </w:rPr>
      </w:pPr>
      <w:r w:rsidRPr="00547B88">
        <w:rPr>
          <w:rFonts w:ascii="Palatino Linotype" w:hAnsi="Palatino Linotype" w:cs="Arial"/>
          <w:sz w:val="22"/>
          <w:szCs w:val="22"/>
          <w:lang w:val="es-MX"/>
        </w:rPr>
        <w:t xml:space="preserve">De </w:t>
      </w:r>
      <w:r w:rsidRPr="00547B88">
        <w:rPr>
          <w:rFonts w:ascii="Palatino Linotype" w:hAnsi="Palatino Linotype" w:cs="Arial"/>
          <w:lang w:val="es-MX"/>
        </w:rPr>
        <w:t>lo dispuesto en la normativa anterior, dicha acumulación procede cuando:</w:t>
      </w:r>
    </w:p>
    <w:p w14:paraId="0F8F0E08" w14:textId="77777777" w:rsidR="00ED4BC0" w:rsidRPr="00547B88"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547B88">
        <w:rPr>
          <w:rFonts w:ascii="Palatino Linotype" w:hAnsi="Palatino Linotype" w:cs="Arial"/>
          <w:lang w:val="es-MX"/>
        </w:rPr>
        <w:t>El solicitante y la información referida sean las mismas;</w:t>
      </w:r>
    </w:p>
    <w:p w14:paraId="7E19FFD3" w14:textId="77777777" w:rsidR="00ED4BC0" w:rsidRPr="00547B88"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547B88">
        <w:rPr>
          <w:rFonts w:ascii="Palatino Linotype" w:hAnsi="Palatino Linotype" w:cs="Arial"/>
          <w:b/>
          <w:lang w:val="es-MX"/>
        </w:rPr>
        <w:t>Las partes o los actos impugnados sean iguales</w:t>
      </w:r>
      <w:r w:rsidRPr="00547B88">
        <w:rPr>
          <w:rFonts w:ascii="Palatino Linotype" w:hAnsi="Palatino Linotype" w:cs="Arial"/>
          <w:lang w:val="es-MX"/>
        </w:rPr>
        <w:t>;</w:t>
      </w:r>
    </w:p>
    <w:p w14:paraId="46784753" w14:textId="77777777" w:rsidR="00ED4BC0" w:rsidRPr="00547B88"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547B88">
        <w:rPr>
          <w:rFonts w:ascii="Palatino Linotype" w:hAnsi="Palatino Linotype" w:cs="Arial"/>
          <w:lang w:val="es-MX"/>
        </w:rPr>
        <w:t>Cuando se trate del mismo solicitante, el mismo Sujeto Obligado, aunque se trate de solicitudes diversas; y</w:t>
      </w:r>
    </w:p>
    <w:p w14:paraId="0F5516CB" w14:textId="77777777" w:rsidR="00ED4BC0" w:rsidRPr="00547B88" w:rsidRDefault="00ED4BC0" w:rsidP="00FE0A54">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547B88">
        <w:rPr>
          <w:rFonts w:ascii="Palatino Linotype" w:hAnsi="Palatino Linotype" w:cs="Arial"/>
          <w:b/>
          <w:lang w:val="es-MX"/>
        </w:rPr>
        <w:t>Resulte conveniente la resolución unificada de los asuntos</w:t>
      </w:r>
      <w:r w:rsidRPr="00547B88">
        <w:rPr>
          <w:rFonts w:ascii="Palatino Linotype" w:hAnsi="Palatino Linotype" w:cs="Arial"/>
          <w:i/>
          <w:lang w:val="es-MX"/>
        </w:rPr>
        <w:t>.</w:t>
      </w:r>
    </w:p>
    <w:p w14:paraId="263D7BAE" w14:textId="55E11738" w:rsidR="00ED4BC0" w:rsidRPr="00547B88" w:rsidRDefault="00ED4BC0" w:rsidP="00FE0A54">
      <w:pPr>
        <w:pStyle w:val="Encabezado"/>
        <w:spacing w:before="100" w:beforeAutospacing="1" w:after="100" w:afterAutospacing="1" w:line="360" w:lineRule="auto"/>
        <w:jc w:val="both"/>
        <w:rPr>
          <w:rFonts w:ascii="Palatino Linotype" w:hAnsi="Palatino Linotype" w:cs="Arial"/>
          <w:lang w:val="es-MX"/>
        </w:rPr>
      </w:pPr>
      <w:r w:rsidRPr="00547B88">
        <w:rPr>
          <w:rFonts w:ascii="Palatino Linotype" w:hAnsi="Palatino Linotype" w:cs="Arial"/>
          <w:lang w:val="es-MX"/>
        </w:rPr>
        <w:t xml:space="preserve">Así, tal y como se mencionó anteriormente, los recursos de revisión que nos ocupan fueron interpuestos por </w:t>
      </w:r>
      <w:r w:rsidR="0099038E" w:rsidRPr="00547B88">
        <w:rPr>
          <w:rFonts w:ascii="Palatino Linotype" w:hAnsi="Palatino Linotype" w:cs="Arial"/>
          <w:lang w:val="es-MX"/>
        </w:rPr>
        <w:t>el mismo</w:t>
      </w:r>
      <w:r w:rsidR="005C1A8E" w:rsidRPr="00547B88">
        <w:rPr>
          <w:rFonts w:ascii="Palatino Linotype" w:hAnsi="Palatino Linotype" w:cs="Arial"/>
          <w:lang w:val="es-MX"/>
        </w:rPr>
        <w:t xml:space="preserve"> </w:t>
      </w:r>
      <w:r w:rsidRPr="00547B88">
        <w:rPr>
          <w:rFonts w:ascii="Palatino Linotype" w:hAnsi="Palatino Linotype" w:cs="Arial"/>
          <w:b/>
          <w:lang w:val="es-MX"/>
        </w:rPr>
        <w:t>RECURRENTE</w:t>
      </w:r>
      <w:r w:rsidRPr="00547B88">
        <w:rPr>
          <w:rFonts w:ascii="Palatino Linotype" w:hAnsi="Palatino Linotype" w:cs="Arial"/>
          <w:lang w:val="es-MX"/>
        </w:rPr>
        <w:t xml:space="preserve"> ante el mismo </w:t>
      </w:r>
      <w:r w:rsidRPr="00547B88">
        <w:rPr>
          <w:rFonts w:ascii="Palatino Linotype" w:hAnsi="Palatino Linotype" w:cs="Arial"/>
          <w:b/>
          <w:lang w:val="es-MX"/>
        </w:rPr>
        <w:t>SUJETO OBLIGADO</w:t>
      </w:r>
      <w:r w:rsidRPr="00547B88">
        <w:rPr>
          <w:rFonts w:ascii="Palatino Linotype" w:hAnsi="Palatino Linotype" w:cs="Arial"/>
          <w:lang w:val="es-MX"/>
        </w:rPr>
        <w:t xml:space="preserve">, además de que la información solicitada es relacionada con </w:t>
      </w:r>
      <w:r w:rsidR="003A712B" w:rsidRPr="00547B88">
        <w:rPr>
          <w:rFonts w:ascii="Palatino Linotype" w:hAnsi="Palatino Linotype" w:cs="Arial"/>
          <w:lang w:val="es-MX"/>
        </w:rPr>
        <w:t xml:space="preserve">el </w:t>
      </w:r>
      <w:r w:rsidR="004C2498" w:rsidRPr="00547B88">
        <w:rPr>
          <w:rFonts w:ascii="Palatino Linotype" w:hAnsi="Palatino Linotype" w:cs="Arial"/>
          <w:lang w:val="es-MX"/>
        </w:rPr>
        <w:t>destino de recursos</w:t>
      </w:r>
      <w:r w:rsidR="0016324B" w:rsidRPr="00547B88">
        <w:rPr>
          <w:rFonts w:ascii="Palatino Linotype" w:hAnsi="Palatino Linotype" w:cs="Arial"/>
          <w:lang w:val="es-MX"/>
        </w:rPr>
        <w:t xml:space="preserve"> públicos del </w:t>
      </w:r>
      <w:r w:rsidR="0016324B" w:rsidRPr="00547B88">
        <w:rPr>
          <w:rFonts w:ascii="Palatino Linotype" w:hAnsi="Palatino Linotype" w:cs="Arial"/>
          <w:b/>
          <w:lang w:val="es-MX"/>
        </w:rPr>
        <w:t>SUJETO OBLIGADO</w:t>
      </w:r>
      <w:r w:rsidRPr="00547B88">
        <w:rPr>
          <w:rFonts w:ascii="Palatino Linotype" w:hAnsi="Palatino Linotype" w:cs="Arial"/>
          <w:lang w:val="es-MX"/>
        </w:rPr>
        <w:t xml:space="preserve">, resulta conveniente su resolución conjunta. </w:t>
      </w:r>
    </w:p>
    <w:p w14:paraId="7799FEA3" w14:textId="0614F200" w:rsidR="005C1A8E" w:rsidRPr="00547B88" w:rsidRDefault="0047532B" w:rsidP="00FE0A54">
      <w:pPr>
        <w:pStyle w:val="Prrafodelista"/>
        <w:widowControl w:val="0"/>
        <w:numPr>
          <w:ilvl w:val="0"/>
          <w:numId w:val="4"/>
        </w:numPr>
        <w:autoSpaceDE w:val="0"/>
        <w:autoSpaceDN w:val="0"/>
        <w:adjustRightInd w:val="0"/>
        <w:spacing w:before="100" w:beforeAutospacing="1" w:after="100" w:afterAutospacing="1" w:line="360" w:lineRule="auto"/>
        <w:ind w:left="0" w:right="49" w:firstLine="0"/>
        <w:jc w:val="both"/>
        <w:rPr>
          <w:rFonts w:ascii="Palatino Linotype" w:hAnsi="Palatino Linotype" w:cs="Arial"/>
        </w:rPr>
      </w:pPr>
      <w:r w:rsidRPr="00547B88">
        <w:rPr>
          <w:rFonts w:ascii="Palatino Linotype" w:hAnsi="Palatino Linotype" w:cs="Arial"/>
          <w:b/>
        </w:rPr>
        <w:t xml:space="preserve">Oportunidad. </w:t>
      </w:r>
      <w:r w:rsidR="005C1A8E" w:rsidRPr="00547B88">
        <w:rPr>
          <w:rFonts w:ascii="Palatino Linotype" w:hAnsi="Palatino Linotype" w:cs="Arial"/>
        </w:rPr>
        <w:t xml:space="preserve">Los recursos de revisión fueron interpuestos dentro del plazo de quince días hábiles contados a partir del día siguiente al en que </w:t>
      </w:r>
      <w:r w:rsidR="007B378D" w:rsidRPr="00547B88">
        <w:rPr>
          <w:rFonts w:ascii="Palatino Linotype" w:hAnsi="Palatino Linotype" w:cs="Arial"/>
          <w:b/>
        </w:rPr>
        <w:t>EL RECURRENTE</w:t>
      </w:r>
      <w:r w:rsidR="005C1A8E" w:rsidRPr="00547B88">
        <w:rPr>
          <w:rFonts w:ascii="Palatino Linotype" w:hAnsi="Palatino Linotype" w:cs="Arial"/>
          <w:b/>
        </w:rPr>
        <w:t xml:space="preserve"> </w:t>
      </w:r>
      <w:r w:rsidR="005C1A8E" w:rsidRPr="00547B88">
        <w:rPr>
          <w:rFonts w:ascii="Palatino Linotype" w:hAnsi="Palatino Linotype" w:cs="Arial"/>
        </w:rPr>
        <w:t>tuvo conocimiento de las respuestas impugnadas, tal y como lo prevé el artículo 178 de la Ley de Transparencia y Acceso a la Información Pública del Estado de México y Municipios, que establece:</w:t>
      </w:r>
    </w:p>
    <w:p w14:paraId="40A4AD89" w14:textId="77777777" w:rsidR="00AF5016" w:rsidRPr="00547B88" w:rsidRDefault="00AF5016" w:rsidP="00D21A6B">
      <w:pPr>
        <w:pStyle w:val="Prrafodelista"/>
        <w:spacing w:before="100" w:beforeAutospacing="1" w:after="100" w:afterAutospacing="1"/>
        <w:ind w:right="709"/>
        <w:jc w:val="both"/>
        <w:rPr>
          <w:rFonts w:ascii="Palatino Linotype" w:hAnsi="Palatino Linotype" w:cs="Arial"/>
          <w:i/>
          <w:sz w:val="22"/>
        </w:rPr>
      </w:pPr>
    </w:p>
    <w:p w14:paraId="1DE7DD5A" w14:textId="77777777" w:rsidR="005C1A8E" w:rsidRPr="00547B88" w:rsidRDefault="005C1A8E" w:rsidP="00D21A6B">
      <w:pPr>
        <w:pStyle w:val="Prrafodelista"/>
        <w:spacing w:before="100" w:beforeAutospacing="1" w:after="100" w:afterAutospacing="1"/>
        <w:ind w:right="709"/>
        <w:jc w:val="both"/>
        <w:rPr>
          <w:rFonts w:ascii="Palatino Linotype" w:hAnsi="Palatino Linotype" w:cs="Arial"/>
          <w:i/>
          <w:sz w:val="22"/>
        </w:rPr>
      </w:pPr>
      <w:r w:rsidRPr="00547B88">
        <w:rPr>
          <w:rFonts w:ascii="Palatino Linotype" w:hAnsi="Palatino Linotype" w:cs="Arial"/>
          <w:i/>
          <w:sz w:val="22"/>
        </w:rPr>
        <w:t>“</w:t>
      </w:r>
      <w:r w:rsidRPr="00547B88">
        <w:rPr>
          <w:rFonts w:ascii="Palatino Linotype" w:hAnsi="Palatino Linotype" w:cs="Arial"/>
          <w:b/>
          <w:i/>
          <w:sz w:val="22"/>
        </w:rPr>
        <w:t>Artículo 178.</w:t>
      </w:r>
      <w:r w:rsidRPr="00547B88">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63237C64" w14:textId="77777777" w:rsidR="005C1A8E" w:rsidRPr="00547B88" w:rsidRDefault="005C1A8E" w:rsidP="00D21A6B">
      <w:pPr>
        <w:pStyle w:val="Prrafodelista"/>
        <w:spacing w:before="100" w:beforeAutospacing="1" w:after="100" w:afterAutospacing="1"/>
        <w:ind w:right="709"/>
        <w:jc w:val="both"/>
        <w:rPr>
          <w:rFonts w:ascii="Palatino Linotype" w:hAnsi="Palatino Linotype" w:cs="Arial"/>
          <w:i/>
          <w:sz w:val="22"/>
        </w:rPr>
      </w:pPr>
    </w:p>
    <w:p w14:paraId="6367F918" w14:textId="77777777" w:rsidR="005C1A8E" w:rsidRPr="00547B88" w:rsidRDefault="005C1A8E" w:rsidP="00D21A6B">
      <w:pPr>
        <w:pStyle w:val="Prrafodelista"/>
        <w:spacing w:before="100" w:beforeAutospacing="1" w:after="100" w:afterAutospacing="1"/>
        <w:ind w:right="709"/>
        <w:jc w:val="both"/>
        <w:rPr>
          <w:rFonts w:ascii="Palatino Linotype" w:hAnsi="Palatino Linotype" w:cs="Arial"/>
          <w:i/>
          <w:sz w:val="22"/>
        </w:rPr>
      </w:pPr>
      <w:r w:rsidRPr="00547B88">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4E87FA81" w14:textId="77777777" w:rsidR="005C1A8E" w:rsidRPr="00547B88" w:rsidRDefault="005C1A8E" w:rsidP="00D21A6B">
      <w:pPr>
        <w:pStyle w:val="Prrafodelista"/>
        <w:spacing w:before="100" w:beforeAutospacing="1" w:after="100" w:afterAutospacing="1"/>
        <w:ind w:right="709"/>
        <w:jc w:val="both"/>
        <w:rPr>
          <w:rFonts w:ascii="Palatino Linotype" w:hAnsi="Palatino Linotype" w:cs="Arial"/>
          <w:i/>
          <w:sz w:val="22"/>
        </w:rPr>
      </w:pPr>
    </w:p>
    <w:p w14:paraId="799E722D" w14:textId="352BD638" w:rsidR="005C1A8E" w:rsidRPr="00547B88" w:rsidRDefault="005C1A8E" w:rsidP="0017124E">
      <w:pPr>
        <w:pStyle w:val="Prrafodelista"/>
        <w:spacing w:before="100" w:beforeAutospacing="1" w:after="100" w:afterAutospacing="1"/>
        <w:ind w:right="709"/>
        <w:jc w:val="both"/>
        <w:rPr>
          <w:rFonts w:ascii="Palatino Linotype" w:hAnsi="Palatino Linotype" w:cs="Arial"/>
          <w:i/>
          <w:sz w:val="22"/>
        </w:rPr>
      </w:pPr>
      <w:r w:rsidRPr="00547B88">
        <w:rPr>
          <w:rFonts w:ascii="Palatino Linotype" w:hAnsi="Palatino Linotype" w:cs="Arial"/>
          <w:i/>
          <w:sz w:val="22"/>
        </w:rPr>
        <w:t xml:space="preserve">En el caso de que se interponga ante la Unidad de Transparencia, ésta deberá remitir el recurso de revisión al Instituto a más tardar al día </w:t>
      </w:r>
      <w:r w:rsidRPr="00547B88">
        <w:rPr>
          <w:rFonts w:ascii="Palatino Linotype" w:hAnsi="Palatino Linotype" w:cs="Arial"/>
          <w:i/>
          <w:sz w:val="22"/>
          <w:lang w:eastAsia="es-MX"/>
        </w:rPr>
        <w:t>siguiente</w:t>
      </w:r>
      <w:r w:rsidRPr="00547B88">
        <w:rPr>
          <w:rFonts w:ascii="Palatino Linotype" w:hAnsi="Palatino Linotype" w:cs="Arial"/>
          <w:i/>
          <w:sz w:val="22"/>
        </w:rPr>
        <w:t xml:space="preserve"> de haberlo recibido.”</w:t>
      </w:r>
    </w:p>
    <w:p w14:paraId="4E8F1C7C" w14:textId="52A863F1" w:rsidR="005C1A8E" w:rsidRPr="00547B88" w:rsidRDefault="005C1A8E" w:rsidP="00FE0A54">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En esa tesitura, atendiendo a que </w:t>
      </w:r>
      <w:r w:rsidRPr="00547B88">
        <w:rPr>
          <w:rFonts w:ascii="Palatino Linotype" w:hAnsi="Palatino Linotype" w:cs="Arial"/>
          <w:b/>
        </w:rPr>
        <w:t>EL SUJETO OBLIGADO</w:t>
      </w:r>
      <w:r w:rsidRPr="00547B88">
        <w:rPr>
          <w:rFonts w:ascii="Palatino Linotype" w:hAnsi="Palatino Linotype" w:cs="Arial"/>
        </w:rPr>
        <w:t xml:space="preserve"> notificó las respuestas a las solicitudes de información pública el día</w:t>
      </w:r>
      <w:r w:rsidRPr="00547B88">
        <w:rPr>
          <w:rFonts w:ascii="Palatino Linotype" w:hAnsi="Palatino Linotype" w:cs="Arial"/>
          <w:b/>
        </w:rPr>
        <w:t xml:space="preserve"> </w:t>
      </w:r>
      <w:r w:rsidR="004C2498" w:rsidRPr="00547B88">
        <w:rPr>
          <w:rFonts w:ascii="Palatino Linotype" w:hAnsi="Palatino Linotype" w:cs="Arial"/>
          <w:b/>
        </w:rPr>
        <w:t>dieciséis</w:t>
      </w:r>
      <w:r w:rsidR="003A712B" w:rsidRPr="00547B88">
        <w:rPr>
          <w:rFonts w:ascii="Palatino Linotype" w:hAnsi="Palatino Linotype" w:cs="Arial"/>
          <w:b/>
        </w:rPr>
        <w:t xml:space="preserve"> de enero de dos mil diecinueve</w:t>
      </w:r>
      <w:r w:rsidRPr="00547B88">
        <w:rPr>
          <w:rFonts w:ascii="Palatino Linotype" w:hAnsi="Palatino Linotype" w:cs="Arial"/>
        </w:rPr>
        <w:t>; así, el plazo de quince días hábiles que el artículo 178 de la Ley de la materia otorga a</w:t>
      </w:r>
      <w:r w:rsidR="00F610CC" w:rsidRPr="00547B88">
        <w:rPr>
          <w:rFonts w:ascii="Palatino Linotype" w:hAnsi="Palatino Linotype" w:cs="Arial"/>
        </w:rPr>
        <w:t>l</w:t>
      </w:r>
      <w:r w:rsidR="007B378D" w:rsidRPr="00547B88">
        <w:rPr>
          <w:rFonts w:ascii="Palatino Linotype" w:hAnsi="Palatino Linotype" w:cs="Arial"/>
          <w:b/>
        </w:rPr>
        <w:t xml:space="preserve"> RECURRENTE</w:t>
      </w:r>
      <w:r w:rsidRPr="00547B88">
        <w:rPr>
          <w:rFonts w:ascii="Palatino Linotype" w:hAnsi="Palatino Linotype" w:cs="Arial"/>
        </w:rPr>
        <w:t xml:space="preserve"> para presentar los respectivos recursos de revisión, transcurrió del </w:t>
      </w:r>
      <w:r w:rsidR="004C2498" w:rsidRPr="00547B88">
        <w:rPr>
          <w:rFonts w:ascii="Palatino Linotype" w:hAnsi="Palatino Linotype" w:cs="Arial"/>
          <w:b/>
        </w:rPr>
        <w:t>diecisiete</w:t>
      </w:r>
      <w:r w:rsidR="00E54347" w:rsidRPr="00547B88">
        <w:rPr>
          <w:rFonts w:ascii="Palatino Linotype" w:hAnsi="Palatino Linotype" w:cs="Arial"/>
          <w:b/>
        </w:rPr>
        <w:t xml:space="preserve"> de enero </w:t>
      </w:r>
      <w:r w:rsidR="003A712B" w:rsidRPr="00547B88">
        <w:rPr>
          <w:rFonts w:ascii="Palatino Linotype" w:hAnsi="Palatino Linotype" w:cs="Arial"/>
          <w:b/>
        </w:rPr>
        <w:t xml:space="preserve">al </w:t>
      </w:r>
      <w:r w:rsidR="004C2498" w:rsidRPr="00547B88">
        <w:rPr>
          <w:rFonts w:ascii="Palatino Linotype" w:hAnsi="Palatino Linotype" w:cs="Arial"/>
          <w:b/>
        </w:rPr>
        <w:t>siete</w:t>
      </w:r>
      <w:r w:rsidR="003A712B" w:rsidRPr="00547B88">
        <w:rPr>
          <w:rFonts w:ascii="Palatino Linotype" w:hAnsi="Palatino Linotype" w:cs="Arial"/>
          <w:b/>
        </w:rPr>
        <w:t xml:space="preserve"> de febrero </w:t>
      </w:r>
      <w:r w:rsidR="00E54347" w:rsidRPr="00547B88">
        <w:rPr>
          <w:rFonts w:ascii="Palatino Linotype" w:hAnsi="Palatino Linotype" w:cs="Arial"/>
          <w:b/>
        </w:rPr>
        <w:t>de dos mil diecinueve</w:t>
      </w:r>
      <w:r w:rsidRPr="00547B88">
        <w:rPr>
          <w:rFonts w:ascii="Palatino Linotype" w:hAnsi="Palatino Linotype" w:cs="Arial"/>
        </w:rPr>
        <w:t>, sin contemplar en el cómputo los días</w:t>
      </w:r>
      <w:r w:rsidR="003A712B" w:rsidRPr="00547B88">
        <w:rPr>
          <w:rFonts w:ascii="Palatino Linotype" w:hAnsi="Palatino Linotype" w:cs="Arial"/>
        </w:rPr>
        <w:t xml:space="preserve"> </w:t>
      </w:r>
      <w:r w:rsidR="004512A3" w:rsidRPr="00547B88">
        <w:rPr>
          <w:rFonts w:ascii="Palatino Linotype" w:hAnsi="Palatino Linotype" w:cs="Arial"/>
        </w:rPr>
        <w:t>diecinueve, veinte, veintiséis y veintisiete de enero, dos y tres de febrero de dos mil diecinueve</w:t>
      </w:r>
      <w:r w:rsidRPr="00547B88">
        <w:rPr>
          <w:rFonts w:ascii="Palatino Linotype" w:hAnsi="Palatino Linotype" w:cs="Arial"/>
        </w:rPr>
        <w:t>, por corresponder a sábados y domingos, considerados como días inhábiles, en términos del artículo 3</w:t>
      </w:r>
      <w:r w:rsidR="00E54347" w:rsidRPr="00547B88">
        <w:rPr>
          <w:rFonts w:ascii="Palatino Linotype" w:hAnsi="Palatino Linotype" w:cs="Arial"/>
        </w:rPr>
        <w:t>,</w:t>
      </w:r>
      <w:r w:rsidRPr="00547B88">
        <w:rPr>
          <w:rFonts w:ascii="Palatino Linotype" w:hAnsi="Palatino Linotype" w:cs="Arial"/>
        </w:rPr>
        <w:t xml:space="preserve"> fracción X de la </w:t>
      </w:r>
      <w:r w:rsidRPr="00547B88">
        <w:rPr>
          <w:rFonts w:ascii="Palatino Linotype" w:hAnsi="Palatino Linotype"/>
        </w:rPr>
        <w:t>Ley de Transparencia y Acceso a la Información Pública del Estado de México y Municipios</w:t>
      </w:r>
      <w:r w:rsidR="003A712B" w:rsidRPr="00547B88">
        <w:rPr>
          <w:rFonts w:ascii="Palatino Linotype" w:hAnsi="Palatino Linotype"/>
        </w:rPr>
        <w:t>; así como,</w:t>
      </w:r>
      <w:r w:rsidR="007250DE" w:rsidRPr="00547B88">
        <w:rPr>
          <w:rFonts w:ascii="Palatino Linotype" w:hAnsi="Palatino Linotype"/>
        </w:rPr>
        <w:t xml:space="preserve"> </w:t>
      </w:r>
      <w:r w:rsidR="003A712B" w:rsidRPr="00547B88">
        <w:rPr>
          <w:rFonts w:ascii="Palatino Linotype" w:hAnsi="Palatino Linotype"/>
        </w:rPr>
        <w:t>el cuatro de febrero</w:t>
      </w:r>
      <w:r w:rsidR="00E54347" w:rsidRPr="00547B88">
        <w:rPr>
          <w:rFonts w:ascii="Palatino Linotype" w:hAnsi="Palatino Linotype"/>
        </w:rPr>
        <w:t xml:space="preserve"> de dos mil diecinueve</w:t>
      </w:r>
      <w:r w:rsidR="007250DE" w:rsidRPr="00547B88">
        <w:rPr>
          <w:rFonts w:ascii="Palatino Linotype" w:hAnsi="Palatino Linotype"/>
        </w:rPr>
        <w:t>, por ser considerado como suspensión de labores</w:t>
      </w:r>
      <w:r w:rsidR="00E54347" w:rsidRPr="00547B88">
        <w:rPr>
          <w:rFonts w:ascii="Palatino Linotype" w:hAnsi="Palatino Linotype"/>
        </w:rPr>
        <w:t>; de</w:t>
      </w:r>
      <w:r w:rsidRPr="00547B88">
        <w:rPr>
          <w:rFonts w:ascii="Palatino Linotype" w:hAnsi="Palatino Linotype" w:cs="Arial"/>
        </w:rPr>
        <w:t xml:space="preserve"> conformidad con el Calendario Oficial en Materia de Transparencia, Acceso a la Información Pública y Protección de Datos Personales del Estado de México y Municipios, para el año dos mil </w:t>
      </w:r>
      <w:r w:rsidR="001F5B1B" w:rsidRPr="00547B88">
        <w:rPr>
          <w:rFonts w:ascii="Palatino Linotype" w:hAnsi="Palatino Linotype" w:cs="Arial"/>
        </w:rPr>
        <w:t>diecinueve</w:t>
      </w:r>
      <w:r w:rsidRPr="00547B88">
        <w:rPr>
          <w:rFonts w:ascii="Palatino Linotype" w:hAnsi="Palatino Linotype" w:cs="Arial"/>
        </w:rPr>
        <w:t xml:space="preserve"> y enero dos mil </w:t>
      </w:r>
      <w:r w:rsidR="001F5B1B" w:rsidRPr="00547B88">
        <w:rPr>
          <w:rFonts w:ascii="Palatino Linotype" w:hAnsi="Palatino Linotype" w:cs="Arial"/>
        </w:rPr>
        <w:t>veinte</w:t>
      </w:r>
      <w:r w:rsidRPr="00547B88">
        <w:rPr>
          <w:rFonts w:ascii="Palatino Linotype" w:hAnsi="Palatino Linotype" w:cs="Arial"/>
        </w:rPr>
        <w:t xml:space="preserve">, publicado en el Periódico Oficial “Gaceta del Gobierno” el </w:t>
      </w:r>
      <w:r w:rsidR="004C2498" w:rsidRPr="00547B88">
        <w:rPr>
          <w:rFonts w:ascii="Palatino Linotype" w:hAnsi="Palatino Linotype" w:cs="Arial"/>
        </w:rPr>
        <w:t>diecinueve</w:t>
      </w:r>
      <w:r w:rsidRPr="00547B88">
        <w:rPr>
          <w:rFonts w:ascii="Palatino Linotype" w:hAnsi="Palatino Linotype" w:cs="Arial"/>
        </w:rPr>
        <w:t xml:space="preserve"> de diciembre de dos mil </w:t>
      </w:r>
      <w:r w:rsidR="004C2498" w:rsidRPr="00547B88">
        <w:rPr>
          <w:rFonts w:ascii="Palatino Linotype" w:hAnsi="Palatino Linotype" w:cs="Arial"/>
        </w:rPr>
        <w:t>ocho</w:t>
      </w:r>
      <w:r w:rsidRPr="00547B88">
        <w:rPr>
          <w:rFonts w:ascii="Palatino Linotype" w:hAnsi="Palatino Linotype" w:cs="Arial"/>
        </w:rPr>
        <w:t>.</w:t>
      </w:r>
    </w:p>
    <w:p w14:paraId="5D1BA3ED" w14:textId="664EA93A" w:rsidR="005C1A8E" w:rsidRPr="00547B88" w:rsidRDefault="005C1A8E" w:rsidP="00C55C48">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En ese tenor, si los recursos de revisión que nos ocupan, se interpusieron el</w:t>
      </w:r>
      <w:r w:rsidRPr="00547B88">
        <w:rPr>
          <w:rFonts w:ascii="Palatino Linotype" w:hAnsi="Palatino Linotype" w:cs="Arial"/>
          <w:b/>
        </w:rPr>
        <w:t xml:space="preserve"> </w:t>
      </w:r>
      <w:r w:rsidR="004512A3" w:rsidRPr="00547B88">
        <w:rPr>
          <w:rFonts w:ascii="Palatino Linotype" w:hAnsi="Palatino Linotype" w:cs="Arial"/>
          <w:b/>
          <w:u w:val="single"/>
        </w:rPr>
        <w:t>veinti</w:t>
      </w:r>
      <w:r w:rsidR="00AC7CA0" w:rsidRPr="00547B88">
        <w:rPr>
          <w:rFonts w:ascii="Palatino Linotype" w:hAnsi="Palatino Linotype" w:cs="Arial"/>
          <w:b/>
          <w:u w:val="single"/>
        </w:rPr>
        <w:t>ocho</w:t>
      </w:r>
      <w:r w:rsidR="004512A3" w:rsidRPr="00547B88">
        <w:rPr>
          <w:rFonts w:ascii="Palatino Linotype" w:hAnsi="Palatino Linotype" w:cs="Arial"/>
          <w:b/>
          <w:u w:val="single"/>
        </w:rPr>
        <w:t xml:space="preserve"> de enero de dos mil diecinueve</w:t>
      </w:r>
      <w:r w:rsidRPr="00547B88">
        <w:rPr>
          <w:rFonts w:ascii="Palatino Linotype" w:hAnsi="Palatino Linotype" w:cs="Arial"/>
        </w:rPr>
        <w:t xml:space="preserve">, éstos se encuentran dentro de los márgenes </w:t>
      </w:r>
      <w:r w:rsidRPr="00547B88">
        <w:rPr>
          <w:rFonts w:ascii="Palatino Linotype" w:hAnsi="Palatino Linotype" w:cs="Arial"/>
        </w:rPr>
        <w:lastRenderedPageBreak/>
        <w:t>temporales previstos en el precepto legal citado en el párrafo anterior y, por tanto, su interposición se considera oportuna.</w:t>
      </w:r>
    </w:p>
    <w:p w14:paraId="5EC94097" w14:textId="06256CE6" w:rsidR="004C2498" w:rsidRPr="00547B88" w:rsidRDefault="0047532B" w:rsidP="004C2498">
      <w:pPr>
        <w:pStyle w:val="Prrafodelista"/>
        <w:widowControl w:val="0"/>
        <w:numPr>
          <w:ilvl w:val="0"/>
          <w:numId w:val="4"/>
        </w:numPr>
        <w:tabs>
          <w:tab w:val="left" w:pos="1701"/>
          <w:tab w:val="left" w:pos="1843"/>
        </w:tabs>
        <w:autoSpaceDE w:val="0"/>
        <w:autoSpaceDN w:val="0"/>
        <w:adjustRightInd w:val="0"/>
        <w:spacing w:before="100" w:beforeAutospacing="1" w:after="100" w:afterAutospacing="1" w:line="360" w:lineRule="auto"/>
        <w:ind w:left="0" w:firstLine="0"/>
        <w:contextualSpacing w:val="0"/>
        <w:jc w:val="both"/>
        <w:rPr>
          <w:rFonts w:ascii="Palatino Linotype" w:hAnsi="Palatino Linotype"/>
          <w:b/>
        </w:rPr>
      </w:pPr>
      <w:r w:rsidRPr="00547B88">
        <w:rPr>
          <w:rFonts w:ascii="Palatino Linotype" w:hAnsi="Palatino Linotype" w:cs="Arial"/>
          <w:b/>
        </w:rPr>
        <w:t xml:space="preserve">Procedibilidad. </w:t>
      </w:r>
      <w:r w:rsidR="004C2498" w:rsidRPr="00547B88">
        <w:rPr>
          <w:rFonts w:ascii="Palatino Linotype" w:hAnsi="Palatino Linotype" w:cs="Arial"/>
        </w:rPr>
        <w:t xml:space="preserve">Del análisis efectuado, se advierte la procedibilidad de los presentes recursos de revisión, en razón de acreditación </w:t>
      </w:r>
      <w:r w:rsidR="004C2498" w:rsidRPr="00547B88">
        <w:rPr>
          <w:rFonts w:ascii="Palatino Linotype" w:hAnsi="Palatino Linotype" w:cs="Arial"/>
          <w:snapToGrid w:val="0"/>
        </w:rPr>
        <w:t>plena</w:t>
      </w:r>
      <w:r w:rsidR="004C2498" w:rsidRPr="00547B88">
        <w:rPr>
          <w:rFonts w:ascii="Palatino Linotype" w:hAnsi="Palatino Linotype" w:cs="Arial"/>
        </w:rPr>
        <w:t xml:space="preserve"> de todos y cada uno de los elementos formales exigidos por el artículo 180 de la Ley de Transparencia y Acceso a la Información Pública</w:t>
      </w:r>
      <w:r w:rsidR="004C2498" w:rsidRPr="00547B88">
        <w:rPr>
          <w:rFonts w:ascii="Palatino Linotype" w:hAnsi="Palatino Linotype"/>
        </w:rPr>
        <w:t xml:space="preserve"> </w:t>
      </w:r>
      <w:r w:rsidR="004C2498" w:rsidRPr="00547B88">
        <w:rPr>
          <w:rFonts w:ascii="Palatino Linotype" w:hAnsi="Palatino Linotype" w:cs="Arial"/>
        </w:rPr>
        <w:t>del</w:t>
      </w:r>
      <w:r w:rsidR="004C2498" w:rsidRPr="00547B88">
        <w:rPr>
          <w:rFonts w:ascii="Palatino Linotype" w:hAnsi="Palatino Linotype"/>
        </w:rPr>
        <w:t xml:space="preserve"> </w:t>
      </w:r>
      <w:r w:rsidR="004C2498" w:rsidRPr="00547B88">
        <w:rPr>
          <w:rFonts w:ascii="Palatino Linotype" w:hAnsi="Palatino Linotype" w:cs="Arial"/>
        </w:rPr>
        <w:t>Estado</w:t>
      </w:r>
      <w:r w:rsidR="004C2498" w:rsidRPr="00547B88">
        <w:rPr>
          <w:rFonts w:ascii="Palatino Linotype" w:hAnsi="Palatino Linotype"/>
        </w:rPr>
        <w:t xml:space="preserve"> de México y Municipios, en atención a que fueron presentados mediante los formatos visibles en </w:t>
      </w:r>
      <w:r w:rsidR="004C2498" w:rsidRPr="00547B88">
        <w:rPr>
          <w:rFonts w:ascii="Palatino Linotype" w:hAnsi="Palatino Linotype"/>
          <w:b/>
        </w:rPr>
        <w:t>EL SAIMEX</w:t>
      </w:r>
      <w:r w:rsidR="004C2498" w:rsidRPr="00547B88">
        <w:rPr>
          <w:rFonts w:ascii="Palatino Linotype" w:hAnsi="Palatino Linotype"/>
        </w:rPr>
        <w:t>.</w:t>
      </w:r>
    </w:p>
    <w:p w14:paraId="14C1569D" w14:textId="6D68B71B"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eastAsia="Calibri" w:hAnsi="Palatino Linotype" w:cs="Arial"/>
          <w:b/>
          <w:sz w:val="28"/>
        </w:rPr>
        <w:t xml:space="preserve">SEXTO. </w:t>
      </w:r>
      <w:r w:rsidR="004C2498" w:rsidRPr="00547B88">
        <w:rPr>
          <w:rFonts w:ascii="Palatino Linotype" w:eastAsia="Calibri" w:hAnsi="Palatino Linotype" w:cs="Arial"/>
          <w:b/>
        </w:rPr>
        <w:t>Estudio y resolución del asunto.</w:t>
      </w:r>
      <w:r w:rsidRPr="00547B88">
        <w:rPr>
          <w:rFonts w:ascii="Palatino Linotype" w:eastAsia="Calibri" w:hAnsi="Palatino Linotype" w:cs="Arial"/>
          <w:b/>
        </w:rPr>
        <w:t xml:space="preserve"> </w:t>
      </w:r>
      <w:r w:rsidRPr="00547B88">
        <w:rPr>
          <w:rFonts w:ascii="Palatino Linotype" w:hAnsi="Palatino Linotype" w:cs="Arial"/>
        </w:rPr>
        <w:t xml:space="preserve">Tal y como quedó precisado en los resultandos de la presente resolución, el particular requirió del </w:t>
      </w:r>
      <w:r w:rsidRPr="00547B88">
        <w:rPr>
          <w:rFonts w:ascii="Palatino Linotype" w:hAnsi="Palatino Linotype" w:cs="Arial"/>
          <w:b/>
        </w:rPr>
        <w:t>SUJETO OBLIGADO</w:t>
      </w:r>
      <w:r w:rsidRPr="00547B88">
        <w:rPr>
          <w:rFonts w:ascii="Palatino Linotype" w:hAnsi="Palatino Linotype" w:cs="Arial"/>
        </w:rPr>
        <w:t xml:space="preserve"> los pagos efectuados por concepto de energía eléctrica, agua y mantenimiento preventivo y correctivo, por el periodo que comprende desde la creación de la Universidad hasta el 29 de noviembre de 2018</w:t>
      </w:r>
      <w:r w:rsidRPr="00547B88">
        <w:rPr>
          <w:rStyle w:val="Refdenotaalpie"/>
          <w:rFonts w:ascii="Palatino Linotype" w:hAnsi="Palatino Linotype" w:cs="Arial"/>
        </w:rPr>
        <w:footnoteReference w:id="1"/>
      </w:r>
      <w:r w:rsidRPr="00547B88">
        <w:rPr>
          <w:rFonts w:ascii="Palatino Linotype" w:hAnsi="Palatino Linotype" w:cs="Arial"/>
        </w:rPr>
        <w:t>, con sus respectivos comprobantes.</w:t>
      </w:r>
    </w:p>
    <w:p w14:paraId="58248AF1"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Al respecto, </w:t>
      </w:r>
      <w:r w:rsidRPr="00547B88">
        <w:rPr>
          <w:rFonts w:ascii="Palatino Linotype" w:hAnsi="Palatino Linotype" w:cs="Arial"/>
          <w:b/>
        </w:rPr>
        <w:t>EL SUJETO OBLIGADO</w:t>
      </w:r>
      <w:r w:rsidRPr="00547B88">
        <w:rPr>
          <w:rFonts w:ascii="Palatino Linotype" w:hAnsi="Palatino Linotype" w:cs="Arial"/>
        </w:rPr>
        <w:t xml:space="preserve"> respondió al particular que el Departamento de Recursos Financieros fue creado el 19 de abril de 2010 y que después de realizar una búsqueda exhaustiva en sus archivos remitía los recibos de pago y comprobantes de energía eléctrica de los ejercicios de 2011, 2012, 2013, 2017 y 2018. Adjuntando los siguientes archivos electrónicos:</w:t>
      </w:r>
    </w:p>
    <w:tbl>
      <w:tblPr>
        <w:tblStyle w:val="Tablaconcuadrcula"/>
        <w:tblW w:w="0" w:type="auto"/>
        <w:tblLook w:val="04A0" w:firstRow="1" w:lastRow="0" w:firstColumn="1" w:lastColumn="0" w:noHBand="0" w:noVBand="1"/>
      </w:tblPr>
      <w:tblGrid>
        <w:gridCol w:w="2263"/>
        <w:gridCol w:w="6804"/>
      </w:tblGrid>
      <w:tr w:rsidR="00661DF7" w:rsidRPr="00547B88" w14:paraId="3058000A" w14:textId="77777777" w:rsidTr="00661DF7">
        <w:tc>
          <w:tcPr>
            <w:tcW w:w="2263" w:type="dxa"/>
            <w:shd w:val="clear" w:color="auto" w:fill="000000" w:themeFill="text1"/>
            <w:vAlign w:val="center"/>
          </w:tcPr>
          <w:p w14:paraId="0CF32B73"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Archivo</w:t>
            </w:r>
          </w:p>
        </w:tc>
        <w:tc>
          <w:tcPr>
            <w:tcW w:w="6804" w:type="dxa"/>
            <w:shd w:val="clear" w:color="auto" w:fill="000000" w:themeFill="text1"/>
            <w:vAlign w:val="center"/>
          </w:tcPr>
          <w:p w14:paraId="67D6A3D5"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Contenido</w:t>
            </w:r>
          </w:p>
        </w:tc>
      </w:tr>
      <w:tr w:rsidR="00661DF7" w:rsidRPr="00547B88" w14:paraId="2F4CE309" w14:textId="77777777" w:rsidTr="00661DF7">
        <w:tc>
          <w:tcPr>
            <w:tcW w:w="2263" w:type="dxa"/>
            <w:shd w:val="clear" w:color="auto" w:fill="BFBFBF" w:themeFill="background1" w:themeFillShade="BF"/>
            <w:vAlign w:val="center"/>
          </w:tcPr>
          <w:p w14:paraId="3B065B6C"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3111_2011.pdf</w:t>
            </w:r>
          </w:p>
        </w:tc>
        <w:tc>
          <w:tcPr>
            <w:tcW w:w="6804" w:type="dxa"/>
          </w:tcPr>
          <w:p w14:paraId="7DEE0543"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 xml:space="preserve">13 Cheques Póliza de diversas cantidades, por concepto de pago de energía eléctrica y 13 recibos de energía eléctrica de la </w:t>
            </w:r>
            <w:r w:rsidRPr="00547B88">
              <w:rPr>
                <w:rFonts w:ascii="Palatino Linotype" w:hAnsi="Palatino Linotype" w:cs="Arial"/>
                <w:sz w:val="24"/>
              </w:rPr>
              <w:lastRenderedPageBreak/>
              <w:t>Comisión Federal de Electricidad que avalan los meses de noviembre y diciembre de 2010 y de enero a diciembre de 2011.</w:t>
            </w:r>
          </w:p>
        </w:tc>
      </w:tr>
      <w:tr w:rsidR="00661DF7" w:rsidRPr="00547B88" w14:paraId="7DD8DB7B" w14:textId="77777777" w:rsidTr="00661DF7">
        <w:tc>
          <w:tcPr>
            <w:tcW w:w="2263" w:type="dxa"/>
            <w:shd w:val="clear" w:color="auto" w:fill="BFBFBF" w:themeFill="background1" w:themeFillShade="BF"/>
            <w:vAlign w:val="center"/>
          </w:tcPr>
          <w:p w14:paraId="33AEA850"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lastRenderedPageBreak/>
              <w:t>3111-2012.pdf</w:t>
            </w:r>
          </w:p>
        </w:tc>
        <w:tc>
          <w:tcPr>
            <w:tcW w:w="6804" w:type="dxa"/>
          </w:tcPr>
          <w:p w14:paraId="4E7BC8F2"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11 recibos de energía eléctrica de la Comisión Federal de Electricidad que avalan los meses de diciembre de 2011 y de enero a noviembre de 2012; así como 13 comprobantes de depósito de BBVA Bancomer, S.A. Institución de Banca Múltiple. Grupo Financiero.</w:t>
            </w:r>
          </w:p>
        </w:tc>
      </w:tr>
      <w:tr w:rsidR="00661DF7" w:rsidRPr="00547B88" w14:paraId="6C6DBB2B" w14:textId="77777777" w:rsidTr="00661DF7">
        <w:tc>
          <w:tcPr>
            <w:tcW w:w="2263" w:type="dxa"/>
            <w:shd w:val="clear" w:color="auto" w:fill="BFBFBF" w:themeFill="background1" w:themeFillShade="BF"/>
            <w:vAlign w:val="center"/>
          </w:tcPr>
          <w:p w14:paraId="0368E949"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3111-2013.pdf</w:t>
            </w:r>
          </w:p>
        </w:tc>
        <w:tc>
          <w:tcPr>
            <w:tcW w:w="6804" w:type="dxa"/>
          </w:tcPr>
          <w:p w14:paraId="6ACA42B3"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8 recibos de energía eléctrica de la Comisión Federal de Electricidad que avalan los meses de diciembre de 2012, enero y de marzo a noviembre de 2013; así como 9 comprobantes de depósito de BBVA Bancomer, S.A. Institución de Banca Múltiple. Grupo Financiero.</w:t>
            </w:r>
          </w:p>
        </w:tc>
      </w:tr>
      <w:tr w:rsidR="00661DF7" w:rsidRPr="00547B88" w14:paraId="6A018889" w14:textId="77777777" w:rsidTr="00661DF7">
        <w:tc>
          <w:tcPr>
            <w:tcW w:w="2263" w:type="dxa"/>
            <w:shd w:val="clear" w:color="auto" w:fill="BFBFBF" w:themeFill="background1" w:themeFillShade="BF"/>
            <w:vAlign w:val="center"/>
          </w:tcPr>
          <w:p w14:paraId="48B2616C"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3111-2017.pdf</w:t>
            </w:r>
          </w:p>
        </w:tc>
        <w:tc>
          <w:tcPr>
            <w:tcW w:w="6804" w:type="dxa"/>
          </w:tcPr>
          <w:p w14:paraId="7E504F5C"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12 Cheques Póliza de diversas cantidades, por concepto de pago de energía eléctrica y 12 recibos de energía eléctrica de la Comisión Federal de Electricidad que avalan los meses de noviembre y diciembre de 2016 y de enero a noviembre de 2017.</w:t>
            </w:r>
          </w:p>
        </w:tc>
      </w:tr>
      <w:tr w:rsidR="00661DF7" w:rsidRPr="00547B88" w14:paraId="32644EBF" w14:textId="77777777" w:rsidTr="00661DF7">
        <w:tc>
          <w:tcPr>
            <w:tcW w:w="2263" w:type="dxa"/>
            <w:shd w:val="clear" w:color="auto" w:fill="BFBFBF" w:themeFill="background1" w:themeFillShade="BF"/>
            <w:vAlign w:val="center"/>
          </w:tcPr>
          <w:p w14:paraId="57DFE362"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3111-2018.pdf</w:t>
            </w:r>
          </w:p>
        </w:tc>
        <w:tc>
          <w:tcPr>
            <w:tcW w:w="6804" w:type="dxa"/>
          </w:tcPr>
          <w:p w14:paraId="43230ADB"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2 Cheques Póliza de diversas cantidades, por concepto de pago de energía eléctrica; 9 comprobantes de depósito de BBVA Bancomer, S.A. Institución de Banca Múltiple. Grupo Financiero y 11 recibos de energía eléctrica de la Comisión Federal de Electricidad que avalan los meses de noviembre y diciembre de 2017 y de enero a octubre de 2018.</w:t>
            </w:r>
          </w:p>
        </w:tc>
      </w:tr>
    </w:tbl>
    <w:p w14:paraId="4D2DD166"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lastRenderedPageBreak/>
        <w:t xml:space="preserve">Por otra parte, </w:t>
      </w:r>
      <w:r w:rsidRPr="00547B88">
        <w:rPr>
          <w:rFonts w:ascii="Palatino Linotype" w:hAnsi="Palatino Linotype" w:cs="Arial"/>
          <w:b/>
        </w:rPr>
        <w:t>EL SUJETO OBLIGADO</w:t>
      </w:r>
      <w:r w:rsidRPr="00547B88">
        <w:rPr>
          <w:rFonts w:ascii="Palatino Linotype" w:hAnsi="Palatino Linotype" w:cs="Arial"/>
        </w:rPr>
        <w:t xml:space="preserve"> respondió al particular que, por cuanto hace a las pólizas y facturas relativas al servicio de agua y mantenimiento, remitía documentación en versión pública, de las cuáles testó </w:t>
      </w:r>
      <w:r w:rsidRPr="00547B88">
        <w:rPr>
          <w:rFonts w:ascii="Palatino Linotype" w:hAnsi="Palatino Linotype" w:cs="Arial"/>
          <w:i/>
        </w:rPr>
        <w:t>la información confidencial, folio fiscal, código bidimensional, cadena original de sello, CURP, correo electrónico, números de cuenta y número teléfonico(s) de las empresas o proveedores (personas físicas o jurídico colectivas) a los que se contrataron para la obtención de bienes y/o servicios y nombre de los vendedores y/o asesores. Lo anterior se realizó ya que podría causar algún daño al no garantizar la protección de los derechos por autorizar el acceso a ella, según los Lineamientos sobre medidas de seguridad aplicables a los sistemas de datos personales que se encuentren en posesión de los Sujetos</w:t>
      </w:r>
      <w:r w:rsidRPr="00547B88">
        <w:rPr>
          <w:rFonts w:ascii="Palatino Linotype" w:hAnsi="Palatino Linotype" w:cs="Arial"/>
        </w:rPr>
        <w:t xml:space="preserve"> </w:t>
      </w:r>
      <w:r w:rsidRPr="00547B88">
        <w:rPr>
          <w:rFonts w:ascii="Palatino Linotype" w:hAnsi="Palatino Linotype" w:cs="Arial"/>
          <w:i/>
        </w:rPr>
        <w:t>obligados de la Ley de Protección de Datos Personales del Estado de México (Sic).</w:t>
      </w:r>
      <w:r w:rsidRPr="00547B88">
        <w:rPr>
          <w:rFonts w:ascii="Palatino Linotype" w:hAnsi="Palatino Linotype" w:cs="Arial"/>
        </w:rPr>
        <w:t xml:space="preserve"> Cabe destacar que no remitió el Acuerdo de Clasificación correspondiente.</w:t>
      </w:r>
    </w:p>
    <w:p w14:paraId="71C711FD" w14:textId="210EED58"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Precisado lo anterior, se describen las documentales remitidas por </w:t>
      </w:r>
      <w:r w:rsidRPr="00547B88">
        <w:rPr>
          <w:rFonts w:ascii="Palatino Linotype" w:hAnsi="Palatino Linotype" w:cs="Arial"/>
          <w:b/>
        </w:rPr>
        <w:t>EL SUJETO OBLIGADO</w:t>
      </w:r>
      <w:r w:rsidRPr="00547B88">
        <w:rPr>
          <w:rFonts w:ascii="Palatino Linotype" w:hAnsi="Palatino Linotype" w:cs="Arial"/>
        </w:rPr>
        <w:t xml:space="preserve"> de la siguiente manera:</w:t>
      </w:r>
    </w:p>
    <w:tbl>
      <w:tblPr>
        <w:tblStyle w:val="Tablaconcuadrcula"/>
        <w:tblW w:w="0" w:type="auto"/>
        <w:tblLook w:val="04A0" w:firstRow="1" w:lastRow="0" w:firstColumn="1" w:lastColumn="0" w:noHBand="0" w:noVBand="1"/>
      </w:tblPr>
      <w:tblGrid>
        <w:gridCol w:w="2294"/>
        <w:gridCol w:w="111"/>
        <w:gridCol w:w="6662"/>
      </w:tblGrid>
      <w:tr w:rsidR="00661DF7" w:rsidRPr="00547B88" w14:paraId="4598F891" w14:textId="77777777" w:rsidTr="00661DF7">
        <w:tc>
          <w:tcPr>
            <w:tcW w:w="2405" w:type="dxa"/>
            <w:gridSpan w:val="2"/>
            <w:shd w:val="clear" w:color="auto" w:fill="000000" w:themeFill="text1"/>
            <w:vAlign w:val="center"/>
          </w:tcPr>
          <w:p w14:paraId="7D0A123D"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Archivo</w:t>
            </w:r>
          </w:p>
        </w:tc>
        <w:tc>
          <w:tcPr>
            <w:tcW w:w="6662" w:type="dxa"/>
            <w:shd w:val="clear" w:color="auto" w:fill="000000" w:themeFill="text1"/>
            <w:vAlign w:val="center"/>
          </w:tcPr>
          <w:p w14:paraId="066AADC4"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Contenido</w:t>
            </w:r>
          </w:p>
        </w:tc>
      </w:tr>
      <w:tr w:rsidR="00661DF7" w:rsidRPr="00547B88" w14:paraId="49F9A8E0" w14:textId="77777777" w:rsidTr="00661DF7">
        <w:tc>
          <w:tcPr>
            <w:tcW w:w="2294" w:type="dxa"/>
            <w:shd w:val="clear" w:color="auto" w:fill="BFBFBF" w:themeFill="background1" w:themeFillShade="BF"/>
            <w:vAlign w:val="center"/>
          </w:tcPr>
          <w:p w14:paraId="1884ADA4"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3131_2011TEST.pdf</w:t>
            </w:r>
          </w:p>
        </w:tc>
        <w:tc>
          <w:tcPr>
            <w:tcW w:w="6773" w:type="dxa"/>
            <w:gridSpan w:val="2"/>
          </w:tcPr>
          <w:p w14:paraId="350633B0"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18 Cheques Póliza por concepto de pipas de agua potable y 18 facturas de proveedores diversos, en supuesta versión pública.</w:t>
            </w:r>
          </w:p>
        </w:tc>
      </w:tr>
      <w:tr w:rsidR="00661DF7" w:rsidRPr="00547B88" w14:paraId="029686CF" w14:textId="77777777" w:rsidTr="00661DF7">
        <w:tc>
          <w:tcPr>
            <w:tcW w:w="2294" w:type="dxa"/>
            <w:shd w:val="clear" w:color="auto" w:fill="BFBFBF" w:themeFill="background1" w:themeFillShade="BF"/>
            <w:vAlign w:val="center"/>
          </w:tcPr>
          <w:p w14:paraId="09D06D39"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3131_2012TEST.pdf</w:t>
            </w:r>
          </w:p>
        </w:tc>
        <w:tc>
          <w:tcPr>
            <w:tcW w:w="6773" w:type="dxa"/>
            <w:gridSpan w:val="2"/>
          </w:tcPr>
          <w:p w14:paraId="1BFAE100"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21 Cheques Póliza por concepto de pipas de agua potable y 23 facturas de proveedores diversos, en supuesta versión pública.</w:t>
            </w:r>
          </w:p>
        </w:tc>
      </w:tr>
      <w:tr w:rsidR="00661DF7" w:rsidRPr="00547B88" w14:paraId="2E603169" w14:textId="77777777" w:rsidTr="00661DF7">
        <w:tc>
          <w:tcPr>
            <w:tcW w:w="2294" w:type="dxa"/>
            <w:shd w:val="clear" w:color="auto" w:fill="BFBFBF" w:themeFill="background1" w:themeFillShade="BF"/>
            <w:vAlign w:val="center"/>
          </w:tcPr>
          <w:p w14:paraId="63BE6374"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3131_2013TEST.pdf</w:t>
            </w:r>
          </w:p>
        </w:tc>
        <w:tc>
          <w:tcPr>
            <w:tcW w:w="6773" w:type="dxa"/>
            <w:gridSpan w:val="2"/>
          </w:tcPr>
          <w:p w14:paraId="19FA3216"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6 Cheques Póliza por concepto de pipas de agua potable y 8 facturas de proveedores diversos, en supuesta versión pública.</w:t>
            </w:r>
          </w:p>
        </w:tc>
      </w:tr>
      <w:tr w:rsidR="00661DF7" w:rsidRPr="00547B88" w14:paraId="09F50071" w14:textId="77777777" w:rsidTr="00661DF7">
        <w:tc>
          <w:tcPr>
            <w:tcW w:w="2294" w:type="dxa"/>
            <w:shd w:val="clear" w:color="auto" w:fill="BFBFBF" w:themeFill="background1" w:themeFillShade="BF"/>
            <w:vAlign w:val="center"/>
          </w:tcPr>
          <w:p w14:paraId="3B54648F"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3131_2017TEST.pdf</w:t>
            </w:r>
          </w:p>
        </w:tc>
        <w:tc>
          <w:tcPr>
            <w:tcW w:w="6773" w:type="dxa"/>
            <w:gridSpan w:val="2"/>
          </w:tcPr>
          <w:p w14:paraId="2FA28C81"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23 comprobantes de depósito de BBVA Bancomer, S.A. Institución de Banca Múltiple. Grupo Financiero y 24 facturas de proveedores diversos, en supuesta versión pública.</w:t>
            </w:r>
          </w:p>
        </w:tc>
      </w:tr>
      <w:tr w:rsidR="00661DF7" w:rsidRPr="00547B88" w14:paraId="76D82555" w14:textId="77777777" w:rsidTr="00661DF7">
        <w:tc>
          <w:tcPr>
            <w:tcW w:w="2294" w:type="dxa"/>
            <w:shd w:val="clear" w:color="auto" w:fill="BFBFBF" w:themeFill="background1" w:themeFillShade="BF"/>
            <w:vAlign w:val="center"/>
          </w:tcPr>
          <w:p w14:paraId="171E9EC8"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lastRenderedPageBreak/>
              <w:t>3131_2018TEST.pdf</w:t>
            </w:r>
          </w:p>
        </w:tc>
        <w:tc>
          <w:tcPr>
            <w:tcW w:w="6773" w:type="dxa"/>
            <w:gridSpan w:val="2"/>
          </w:tcPr>
          <w:p w14:paraId="0CBE2D2F"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12 comprobantes de depósito de BBVA Bancomer, S.A. Institución de Banca Múltiple. Grupo Financiero y 12 facturas de proveedores diversos, en supuesta versión pública.</w:t>
            </w:r>
          </w:p>
        </w:tc>
      </w:tr>
      <w:tr w:rsidR="00661DF7" w:rsidRPr="00547B88" w14:paraId="5EE23E67" w14:textId="77777777" w:rsidTr="00661DF7">
        <w:tc>
          <w:tcPr>
            <w:tcW w:w="2294" w:type="dxa"/>
            <w:shd w:val="clear" w:color="auto" w:fill="BFBFBF" w:themeFill="background1" w:themeFillShade="BF"/>
            <w:vAlign w:val="center"/>
          </w:tcPr>
          <w:p w14:paraId="5D1D3619"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3511_2011TEST.pdf</w:t>
            </w:r>
          </w:p>
        </w:tc>
        <w:tc>
          <w:tcPr>
            <w:tcW w:w="6773" w:type="dxa"/>
            <w:gridSpan w:val="2"/>
          </w:tcPr>
          <w:p w14:paraId="44B13F9D"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28 Cheques Póliza por múltiples conceptos, 5 comprobantes de depósito de BBVA Bancomer, S.A. Institución de Banca Múltiple. Grupo Financiero y 36 facturas de proveedores diversos, en supuesta versión pública.</w:t>
            </w:r>
          </w:p>
        </w:tc>
      </w:tr>
      <w:tr w:rsidR="00661DF7" w:rsidRPr="00547B88" w14:paraId="767CB02C" w14:textId="77777777" w:rsidTr="00661DF7">
        <w:tc>
          <w:tcPr>
            <w:tcW w:w="2294" w:type="dxa"/>
            <w:shd w:val="clear" w:color="auto" w:fill="BFBFBF" w:themeFill="background1" w:themeFillShade="BF"/>
            <w:vAlign w:val="center"/>
          </w:tcPr>
          <w:p w14:paraId="2880E37D"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3511_2012TEST.pdf</w:t>
            </w:r>
          </w:p>
        </w:tc>
        <w:tc>
          <w:tcPr>
            <w:tcW w:w="6773" w:type="dxa"/>
            <w:gridSpan w:val="2"/>
          </w:tcPr>
          <w:p w14:paraId="73A405BA"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13 Cheques Póliza por múltiples conceptos, 28 comprobantes de depósito de BBVA Bancomer, S.A. Institución de Banca Múltiple. Grupo Financiero y 38 facturas de proveedores diversos, en supuesta versión pública.</w:t>
            </w:r>
          </w:p>
        </w:tc>
      </w:tr>
      <w:tr w:rsidR="00661DF7" w:rsidRPr="00547B88" w14:paraId="5FD0279B" w14:textId="77777777" w:rsidTr="00661DF7">
        <w:tc>
          <w:tcPr>
            <w:tcW w:w="2294" w:type="dxa"/>
            <w:shd w:val="clear" w:color="auto" w:fill="BFBFBF" w:themeFill="background1" w:themeFillShade="BF"/>
            <w:vAlign w:val="center"/>
          </w:tcPr>
          <w:p w14:paraId="287F6EB6"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3511_2013TEST.pdf</w:t>
            </w:r>
          </w:p>
        </w:tc>
        <w:tc>
          <w:tcPr>
            <w:tcW w:w="6773" w:type="dxa"/>
            <w:gridSpan w:val="2"/>
          </w:tcPr>
          <w:p w14:paraId="3BC71728"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3 Cheques Póliza por múltiples conceptos, 16 comprobantes de depósito de BBVA Bancomer, S.A. Institución de Banca Múltiple. Grupo Financiero y 17 facturas de proveedores diversos, en supuesta versión pública.</w:t>
            </w:r>
          </w:p>
        </w:tc>
      </w:tr>
      <w:tr w:rsidR="00661DF7" w:rsidRPr="00547B88" w14:paraId="22E044A0" w14:textId="77777777" w:rsidTr="00661DF7">
        <w:tc>
          <w:tcPr>
            <w:tcW w:w="2294" w:type="dxa"/>
            <w:shd w:val="clear" w:color="auto" w:fill="BFBFBF" w:themeFill="background1" w:themeFillShade="BF"/>
            <w:vAlign w:val="center"/>
          </w:tcPr>
          <w:p w14:paraId="4F8C497D"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3511_2017TEST.pdf</w:t>
            </w:r>
          </w:p>
        </w:tc>
        <w:tc>
          <w:tcPr>
            <w:tcW w:w="6773" w:type="dxa"/>
            <w:gridSpan w:val="2"/>
          </w:tcPr>
          <w:p w14:paraId="53EC14A1"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 Cheque Póliza por concepto de mantenimiento, 19 comprobantes de depósito de BBVA Bancomer, S.A. Institución de Banca Múltiple. Grupo Financiero y 20 facturas de proveedores diversos, en supuesta versión pública.</w:t>
            </w:r>
          </w:p>
        </w:tc>
      </w:tr>
      <w:tr w:rsidR="00661DF7" w:rsidRPr="00547B88" w14:paraId="19866447" w14:textId="77777777" w:rsidTr="00661DF7">
        <w:tc>
          <w:tcPr>
            <w:tcW w:w="2294" w:type="dxa"/>
            <w:shd w:val="clear" w:color="auto" w:fill="BFBFBF" w:themeFill="background1" w:themeFillShade="BF"/>
            <w:vAlign w:val="center"/>
          </w:tcPr>
          <w:p w14:paraId="10B56354"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3511_2018TEST.pdf</w:t>
            </w:r>
          </w:p>
        </w:tc>
        <w:tc>
          <w:tcPr>
            <w:tcW w:w="6773" w:type="dxa"/>
            <w:gridSpan w:val="2"/>
          </w:tcPr>
          <w:p w14:paraId="19B03FA5"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1 Cheque Póliza por concepto de mantenimiento, 2 comprobantes de depósito de BBVA Bancomer, S.A. Institución de Banca Múltiple. Grupo Financiero y 3 facturas de proveedores diversos, en supuesta versión pública.</w:t>
            </w:r>
          </w:p>
        </w:tc>
      </w:tr>
    </w:tbl>
    <w:p w14:paraId="53C1A845"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lastRenderedPageBreak/>
        <w:t xml:space="preserve">Inconforme con dichas respuestas, el ahora </w:t>
      </w:r>
      <w:r w:rsidRPr="00547B88">
        <w:rPr>
          <w:rFonts w:ascii="Palatino Linotype" w:hAnsi="Palatino Linotype" w:cs="Arial"/>
          <w:b/>
        </w:rPr>
        <w:t>RECURRENTE</w:t>
      </w:r>
      <w:r w:rsidRPr="00547B88">
        <w:rPr>
          <w:rFonts w:ascii="Palatino Linotype" w:hAnsi="Palatino Linotype" w:cs="Arial"/>
        </w:rPr>
        <w:t xml:space="preserve"> interpuso los medios de defensa de análisis, en los cuáles argumentó que la información remitida estaba incompleta y, además, manifestó que no se le entregó información de los años 2010, 2014, 2015 y 2016.</w:t>
      </w:r>
    </w:p>
    <w:p w14:paraId="47614CE9"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Posteriormente, </w:t>
      </w:r>
      <w:r w:rsidRPr="00547B88">
        <w:rPr>
          <w:rFonts w:ascii="Palatino Linotype" w:hAnsi="Palatino Linotype" w:cs="Arial"/>
          <w:b/>
        </w:rPr>
        <w:t>EL SUJETO OBLIGADO</w:t>
      </w:r>
      <w:r w:rsidRPr="00547B88">
        <w:rPr>
          <w:rFonts w:ascii="Palatino Linotype" w:hAnsi="Palatino Linotype" w:cs="Arial"/>
        </w:rPr>
        <w:t xml:space="preserve"> rindió sus Informes Justificados, en los cuáles reiteró sus respuestas, motivo por el cual esta Ponencia Resolutora no los puso a disposición del </w:t>
      </w:r>
      <w:r w:rsidRPr="00547B88">
        <w:rPr>
          <w:rFonts w:ascii="Palatino Linotype" w:hAnsi="Palatino Linotype" w:cs="Arial"/>
          <w:b/>
        </w:rPr>
        <w:t>RECURRENTE</w:t>
      </w:r>
      <w:r w:rsidRPr="00547B88">
        <w:rPr>
          <w:rFonts w:ascii="Palatino Linotype" w:hAnsi="Palatino Linotype" w:cs="Arial"/>
        </w:rPr>
        <w:t>, al no actualizarse la fracción III del artículo 185 de la Ley Sustantiva.</w:t>
      </w:r>
    </w:p>
    <w:p w14:paraId="7AD06B6B" w14:textId="77777777" w:rsidR="00661DF7" w:rsidRPr="00547B88" w:rsidRDefault="00661DF7" w:rsidP="00661DF7">
      <w:pPr>
        <w:spacing w:before="100" w:beforeAutospacing="1" w:after="100" w:afterAutospacing="1" w:line="360" w:lineRule="auto"/>
        <w:ind w:right="49"/>
        <w:jc w:val="both"/>
        <w:rPr>
          <w:rFonts w:ascii="Palatino Linotype" w:hAnsi="Palatino Linotype"/>
        </w:rPr>
      </w:pPr>
      <w:r w:rsidRPr="00547B88">
        <w:rPr>
          <w:rFonts w:ascii="Palatino Linotype" w:hAnsi="Palatino Linotype"/>
        </w:rPr>
        <w:t xml:space="preserve">Bajo ese contexto, este Órgano Garante analizó la totalidad de constancias que integran los expedientes electrónicos del </w:t>
      </w:r>
      <w:r w:rsidRPr="00547B88">
        <w:rPr>
          <w:rFonts w:ascii="Palatino Linotype" w:hAnsi="Palatino Linotype"/>
          <w:b/>
        </w:rPr>
        <w:t>SAIMEX</w:t>
      </w:r>
      <w:r w:rsidRPr="00547B88">
        <w:rPr>
          <w:rFonts w:ascii="Palatino Linotype" w:hAnsi="Palatino Linotype"/>
        </w:rPr>
        <w:t xml:space="preserve"> y determinó que debe obviarse el análisis de la competencia por parte del </w:t>
      </w:r>
      <w:r w:rsidRPr="00547B88">
        <w:rPr>
          <w:rFonts w:ascii="Palatino Linotype" w:hAnsi="Palatino Linotype"/>
          <w:b/>
        </w:rPr>
        <w:t>SUJETO OBLIGADO</w:t>
      </w:r>
      <w:r w:rsidRPr="00547B88">
        <w:rPr>
          <w:rFonts w:ascii="Palatino Linotype" w:hAnsi="Palatino Linotype"/>
        </w:rPr>
        <w:t xml:space="preserve">, para generar, administrar o poseer la información solicitada, dado que en ambos casos éste ha asumido la misma, en razón de que en sus respuestas e Informes Justificados, </w:t>
      </w:r>
      <w:r w:rsidRPr="00547B88">
        <w:rPr>
          <w:rFonts w:ascii="Palatino Linotype" w:hAnsi="Palatino Linotype" w:cs="Arial"/>
          <w:color w:val="000000"/>
        </w:rPr>
        <w:t>se pronunció ante los requerimientos del ciudadano proporcionando documentación con la cual pretende colmar el derecho de acceso a la información d</w:t>
      </w:r>
      <w:r w:rsidRPr="00547B88">
        <w:rPr>
          <w:rFonts w:ascii="Palatino Linotype" w:hAnsi="Palatino Linotype"/>
        </w:rPr>
        <w:t xml:space="preserve">el particular; por ello, asume contar con la información a la que pretende acceder </w:t>
      </w:r>
      <w:r w:rsidRPr="00547B88">
        <w:rPr>
          <w:rFonts w:ascii="Palatino Linotype" w:hAnsi="Palatino Linotype" w:cs="Arial"/>
          <w:b/>
        </w:rPr>
        <w:t>EL RECURRENTE</w:t>
      </w:r>
      <w:r w:rsidRPr="00547B88">
        <w:rPr>
          <w:rFonts w:ascii="Palatino Linotype" w:hAnsi="Palatino Linotype"/>
        </w:rPr>
        <w:t>.</w:t>
      </w:r>
    </w:p>
    <w:p w14:paraId="28B5F3D7" w14:textId="77777777" w:rsidR="00661DF7" w:rsidRPr="00547B88" w:rsidRDefault="00661DF7" w:rsidP="00661DF7">
      <w:pPr>
        <w:spacing w:before="100" w:beforeAutospacing="1" w:after="100" w:afterAutospacing="1" w:line="360" w:lineRule="auto"/>
        <w:jc w:val="both"/>
        <w:rPr>
          <w:rFonts w:ascii="Palatino Linotype" w:hAnsi="Palatino Linotype"/>
        </w:rPr>
      </w:pPr>
      <w:r w:rsidRPr="00547B88">
        <w:rPr>
          <w:rFonts w:ascii="Palatino Linotype" w:hAnsi="Palatino Linotype"/>
        </w:rPr>
        <w:t xml:space="preserve">En efecto, el hecho de que </w:t>
      </w:r>
      <w:r w:rsidRPr="00547B88">
        <w:rPr>
          <w:rFonts w:ascii="Palatino Linotype" w:hAnsi="Palatino Linotype"/>
          <w:b/>
        </w:rPr>
        <w:t>EL SUJETO OBLIGADO</w:t>
      </w:r>
      <w:r w:rsidRPr="00547B88">
        <w:rPr>
          <w:rFonts w:ascii="Palatino Linotype" w:hAnsi="Palatino Linotype"/>
        </w:rPr>
        <w:t xml:space="preserve"> haya asumido contar con la información pública solicitada en los recursos que nos ocupan, acepta que la genera, posee y administra, en ejercicio de sus funciones de derecho público, motivo por el cual se actualiza el supuesto jurídico, previsto en el artículo 12 de la Ley de Transparencia y Acceso a la Información Pública del Estado de México y Municipios, que literalmente establece:</w:t>
      </w:r>
    </w:p>
    <w:p w14:paraId="67583E45" w14:textId="77777777" w:rsidR="00661DF7" w:rsidRPr="00547B88" w:rsidRDefault="00661DF7" w:rsidP="00661DF7">
      <w:pPr>
        <w:spacing w:before="100" w:beforeAutospacing="1" w:after="100" w:afterAutospacing="1"/>
        <w:ind w:left="851" w:right="899"/>
        <w:jc w:val="both"/>
        <w:rPr>
          <w:rFonts w:ascii="Palatino Linotype" w:hAnsi="Palatino Linotype"/>
          <w:i/>
          <w:sz w:val="22"/>
        </w:rPr>
      </w:pPr>
      <w:r w:rsidRPr="00547B88">
        <w:rPr>
          <w:rFonts w:ascii="Palatino Linotype" w:hAnsi="Palatino Linotype"/>
          <w:b/>
          <w:i/>
          <w:sz w:val="22"/>
        </w:rPr>
        <w:lastRenderedPageBreak/>
        <w:t>“Artículo 12</w:t>
      </w:r>
      <w:r w:rsidRPr="00547B88">
        <w:rPr>
          <w:rFonts w:ascii="Palatino Linotype" w:hAnsi="Palatino Linotype"/>
          <w:i/>
          <w:sz w:val="22"/>
        </w:rPr>
        <w:t>. Quienes generen, recopilen, administren, manejen, procesen, archiven o conserven información pública serán responsables de la misma en los términos de las disposiciones jurídicas aplicables.</w:t>
      </w:r>
    </w:p>
    <w:p w14:paraId="3F59BBA0" w14:textId="77777777" w:rsidR="00661DF7" w:rsidRPr="00547B88" w:rsidRDefault="00661DF7" w:rsidP="00661DF7">
      <w:pPr>
        <w:spacing w:before="100" w:beforeAutospacing="1" w:after="100" w:afterAutospacing="1"/>
        <w:ind w:left="851" w:right="899"/>
        <w:jc w:val="both"/>
        <w:rPr>
          <w:rFonts w:ascii="Palatino Linotype" w:hAnsi="Palatino Linotype"/>
          <w:b/>
          <w:i/>
          <w:sz w:val="22"/>
        </w:rPr>
      </w:pPr>
      <w:r w:rsidRPr="00547B88">
        <w:rPr>
          <w:rFonts w:ascii="Palatino Linotype" w:hAnsi="Palatino Linotype"/>
          <w:i/>
          <w:sz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547B88">
        <w:rPr>
          <w:rFonts w:ascii="Palatino Linotype" w:hAnsi="Palatino Linotype"/>
          <w:b/>
          <w:i/>
          <w:sz w:val="22"/>
        </w:rPr>
        <w:t>”</w:t>
      </w:r>
    </w:p>
    <w:p w14:paraId="707FCBCE" w14:textId="77777777" w:rsidR="00661DF7" w:rsidRPr="00547B88" w:rsidRDefault="00661DF7" w:rsidP="00661DF7">
      <w:pPr>
        <w:spacing w:before="100" w:beforeAutospacing="1" w:after="100" w:afterAutospacing="1" w:line="360" w:lineRule="auto"/>
        <w:jc w:val="both"/>
        <w:rPr>
          <w:rFonts w:ascii="Palatino Linotype" w:hAnsi="Palatino Linotype"/>
        </w:rPr>
      </w:pPr>
      <w:r w:rsidRPr="00547B88">
        <w:rPr>
          <w:rFonts w:ascii="Palatino Linotype" w:hAnsi="Palatino Linotype"/>
        </w:rPr>
        <w:t xml:space="preserve">De hecho, el estudio de la naturaleza jurídica de la información pública solicitada, tiene por objeto determinar si ésta la genera, posee o administra </w:t>
      </w:r>
      <w:r w:rsidRPr="00547B88">
        <w:rPr>
          <w:rFonts w:ascii="Palatino Linotype" w:hAnsi="Palatino Linotype"/>
          <w:b/>
        </w:rPr>
        <w:t>EL SUJETO OBLIGADO</w:t>
      </w:r>
      <w:r w:rsidRPr="00547B88">
        <w:rPr>
          <w:rFonts w:ascii="Palatino Linotype" w:hAnsi="Palatino Linotype"/>
        </w:rPr>
        <w:t>; sin embargo, en aquellos casos en que éste la asume, ello implica que cuenta con dicha información; por consiguiente, a nada práctico nos conduciría su estudio, ya que se insiste, ésta fue asumida por el mismo, lo que implica que genera, posee y administra, en ejercicio de sus funciones de derecho público, motivo por el cual se actualiza el supuesto jurídico, previsto en el artículo 12 de la Ley de la materia, anteriormente referido.</w:t>
      </w:r>
    </w:p>
    <w:p w14:paraId="71BA8024" w14:textId="77777777" w:rsidR="00661DF7" w:rsidRPr="00547B88" w:rsidRDefault="00661DF7" w:rsidP="00661DF7">
      <w:pPr>
        <w:spacing w:before="100" w:beforeAutospacing="1" w:after="100" w:afterAutospacing="1" w:line="360" w:lineRule="auto"/>
        <w:jc w:val="both"/>
        <w:rPr>
          <w:rFonts w:ascii="Palatino Linotype" w:hAnsi="Palatino Linotype" w:cs="Arial"/>
          <w:bCs/>
        </w:rPr>
      </w:pPr>
      <w:r w:rsidRPr="00547B88">
        <w:rPr>
          <w:rFonts w:ascii="Palatino Linotype" w:hAnsi="Palatino Linotype" w:cs="Arial"/>
          <w:bCs/>
        </w:rPr>
        <w:t xml:space="preserve">Además, es dable sostener que este Instituto considera necesario dejar claro que, al haber existido un pronunciamiento por parte del </w:t>
      </w:r>
      <w:r w:rsidRPr="00547B88">
        <w:rPr>
          <w:rFonts w:ascii="Palatino Linotype" w:hAnsi="Palatino Linotype" w:cs="Arial"/>
          <w:b/>
          <w:bCs/>
        </w:rPr>
        <w:t>SUJETO OBLIGADO</w:t>
      </w:r>
      <w:r w:rsidRPr="00547B88">
        <w:rPr>
          <w:rFonts w:ascii="Palatino Linotype" w:hAnsi="Palatino Linotype" w:cs="Arial"/>
          <w:bCs/>
        </w:rPr>
        <w:t xml:space="preserve">, no está facultado para manifestarse sobre la veracidad del mismo, pues no existe precepto legal alguno en la Ley de la materia que lo faculte para que vía recurso de revisión, pueda pronunciarse al respecto. </w:t>
      </w:r>
    </w:p>
    <w:p w14:paraId="1AD2CAE9" w14:textId="77777777" w:rsidR="00661DF7" w:rsidRPr="00547B88" w:rsidRDefault="00661DF7" w:rsidP="00661DF7">
      <w:pPr>
        <w:spacing w:before="100" w:beforeAutospacing="1" w:after="100" w:afterAutospacing="1" w:line="360" w:lineRule="auto"/>
        <w:jc w:val="both"/>
        <w:rPr>
          <w:rFonts w:ascii="Palatino Linotype" w:hAnsi="Palatino Linotype" w:cs="Arial"/>
          <w:bCs/>
        </w:rPr>
      </w:pPr>
      <w:r w:rsidRPr="00547B88">
        <w:rPr>
          <w:rFonts w:ascii="Palatino Linotype" w:hAnsi="Palatino Linotype" w:cs="Arial"/>
          <w:bCs/>
        </w:rPr>
        <w:t>Sirve de apoyo a lo anterior por analogía el criterio 31-10 emitido por el entonces Instituto Federal de Acceso a la Información que a la letra dice:</w:t>
      </w:r>
    </w:p>
    <w:p w14:paraId="23BEFA6E" w14:textId="77777777" w:rsidR="00661DF7" w:rsidRPr="00547B88" w:rsidRDefault="00661DF7" w:rsidP="00661DF7">
      <w:pPr>
        <w:tabs>
          <w:tab w:val="left" w:pos="709"/>
        </w:tabs>
        <w:spacing w:before="100" w:beforeAutospacing="1" w:after="100" w:afterAutospacing="1"/>
        <w:ind w:left="851" w:right="899"/>
        <w:jc w:val="both"/>
        <w:rPr>
          <w:rFonts w:ascii="Palatino Linotype" w:hAnsi="Palatino Linotype" w:cs="Arial"/>
          <w:b/>
          <w:bCs/>
          <w:i/>
          <w:sz w:val="22"/>
        </w:rPr>
      </w:pPr>
      <w:r w:rsidRPr="00547B88">
        <w:rPr>
          <w:rFonts w:ascii="Palatino Linotype" w:hAnsi="Palatino Linotype" w:cs="Arial"/>
          <w:b/>
          <w:bCs/>
          <w:i/>
          <w:sz w:val="22"/>
        </w:rPr>
        <w:t>“El Instituto Federal de Acceso a la Información y Protección de Datos no cuenta con facultades para pronunciarse respecto de la veracidad de los documentos proporcionados por los sujetos obligados</w:t>
      </w:r>
      <w:r w:rsidRPr="00547B88">
        <w:rPr>
          <w:rFonts w:ascii="Palatino Linotype" w:hAnsi="Palatino Linotype" w:cs="Arial"/>
          <w:bCs/>
          <w:i/>
          <w:sz w:val="22"/>
        </w:rPr>
        <w:t xml:space="preserve">. El Instituto Federal de </w:t>
      </w:r>
      <w:r w:rsidRPr="00547B88">
        <w:rPr>
          <w:rFonts w:ascii="Palatino Linotype" w:hAnsi="Palatino Linotype" w:cs="Arial"/>
          <w:bCs/>
          <w:i/>
          <w:sz w:val="22"/>
        </w:rPr>
        <w:lastRenderedPageBreak/>
        <w:t>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r w:rsidRPr="00547B88">
        <w:rPr>
          <w:rFonts w:ascii="Palatino Linotype" w:hAnsi="Palatino Linotype" w:cs="Arial"/>
          <w:b/>
          <w:bCs/>
          <w:i/>
          <w:sz w:val="22"/>
        </w:rPr>
        <w:t>”</w:t>
      </w:r>
    </w:p>
    <w:p w14:paraId="7E315C5B" w14:textId="66642280"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Ahora bien, este </w:t>
      </w:r>
      <w:r w:rsidR="001F5B1B" w:rsidRPr="00547B88">
        <w:rPr>
          <w:rFonts w:ascii="Palatino Linotype" w:hAnsi="Palatino Linotype" w:cs="Arial"/>
        </w:rPr>
        <w:t>Órgano Garante</w:t>
      </w:r>
      <w:r w:rsidRPr="00547B88">
        <w:rPr>
          <w:rFonts w:ascii="Palatino Linotype" w:hAnsi="Palatino Linotype" w:cs="Arial"/>
        </w:rPr>
        <w:t xml:space="preserve"> destaca que el particular requirió del </w:t>
      </w:r>
      <w:r w:rsidRPr="00547B88">
        <w:rPr>
          <w:rFonts w:ascii="Palatino Linotype" w:hAnsi="Palatino Linotype" w:cs="Arial"/>
          <w:b/>
        </w:rPr>
        <w:t>SUJETO OBLIGADO</w:t>
      </w:r>
      <w:r w:rsidRPr="00547B88">
        <w:rPr>
          <w:rFonts w:ascii="Palatino Linotype" w:hAnsi="Palatino Linotype" w:cs="Arial"/>
        </w:rPr>
        <w:t xml:space="preserve"> información correspondiente al periodo que comprende desde la creación de la Universidad, esto es, del </w:t>
      </w:r>
      <w:r w:rsidR="001E2FB9" w:rsidRPr="00547B88">
        <w:rPr>
          <w:rFonts w:ascii="Palatino Linotype" w:hAnsi="Palatino Linotype" w:cs="Arial"/>
        </w:rPr>
        <w:t>11 de septiembre</w:t>
      </w:r>
      <w:r w:rsidRPr="00547B88">
        <w:rPr>
          <w:rFonts w:ascii="Palatino Linotype" w:hAnsi="Palatino Linotype" w:cs="Arial"/>
        </w:rPr>
        <w:t xml:space="preserve"> de 2006, al 29 de noviembre de 2018.</w:t>
      </w:r>
    </w:p>
    <w:p w14:paraId="5F1C1886" w14:textId="46DF22AF" w:rsidR="00661DF7" w:rsidRPr="00547B88" w:rsidRDefault="001F5B1B"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En atención a</w:t>
      </w:r>
      <w:r w:rsidR="00661DF7" w:rsidRPr="00547B88">
        <w:rPr>
          <w:rFonts w:ascii="Palatino Linotype" w:hAnsi="Palatino Linotype" w:cs="Arial"/>
        </w:rPr>
        <w:t xml:space="preserve"> dicha temporalidad, </w:t>
      </w:r>
      <w:r w:rsidR="00661DF7" w:rsidRPr="00547B88">
        <w:rPr>
          <w:rFonts w:ascii="Palatino Linotype" w:hAnsi="Palatino Linotype" w:cs="Arial"/>
          <w:b/>
        </w:rPr>
        <w:t>EL SUJETO OBLIGADO</w:t>
      </w:r>
      <w:r w:rsidR="00661DF7" w:rsidRPr="00547B88">
        <w:rPr>
          <w:rFonts w:ascii="Palatino Linotype" w:hAnsi="Palatino Linotype" w:cs="Arial"/>
        </w:rPr>
        <w:t xml:space="preserve"> respondió al particular que el Departamento de Recursos Financieros fue creado el 19 de abril de 2010; por lo que, únicamente remitía información de los ejercicios de 2011, 2012, 2013, 2017 y 2018.</w:t>
      </w:r>
    </w:p>
    <w:p w14:paraId="53E5A4DF" w14:textId="48A875F6"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Ante tales manifestaciones, este Instituto estima que la respuesta del </w:t>
      </w:r>
      <w:r w:rsidRPr="00547B88">
        <w:rPr>
          <w:rFonts w:ascii="Palatino Linotype" w:hAnsi="Palatino Linotype" w:cs="Arial"/>
          <w:b/>
        </w:rPr>
        <w:t>SUJETO OBLIGADO</w:t>
      </w:r>
      <w:r w:rsidRPr="00547B88">
        <w:rPr>
          <w:rFonts w:ascii="Palatino Linotype" w:hAnsi="Palatino Linotype" w:cs="Arial"/>
        </w:rPr>
        <w:t xml:space="preserve"> no es suficiente para tener por satisfecha la pretensión del particular, por cuanto hace a la información correspondiente al periodo que comprende del </w:t>
      </w:r>
      <w:r w:rsidR="001E2FB9" w:rsidRPr="00547B88">
        <w:rPr>
          <w:rFonts w:ascii="Palatino Linotype" w:hAnsi="Palatino Linotype" w:cs="Arial"/>
        </w:rPr>
        <w:t>11 de septiembre</w:t>
      </w:r>
      <w:r w:rsidRPr="00547B88">
        <w:rPr>
          <w:rFonts w:ascii="Palatino Linotype" w:hAnsi="Palatino Linotype" w:cs="Arial"/>
        </w:rPr>
        <w:t xml:space="preserve"> de 2006 al 31 de diciembre de 2010; así como, por cuanto hace a los años 2014, 2015 y 2016, en atención a que no acreditó una búsqueda exhaustiva y razonable de la información toda vez que, en caso de no contar con la información de referencia debió remitir el Acuerdo de Inexistencia correspondiente.</w:t>
      </w:r>
    </w:p>
    <w:p w14:paraId="2BF2D0D6"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Lo anterior es así, ya que la información requerida, consistente en los pagos efectuados por concepto de energía eléctrica, agua y mantenimiento, invariablemente implica el </w:t>
      </w:r>
      <w:r w:rsidRPr="00547B88">
        <w:rPr>
          <w:rFonts w:ascii="Palatino Linotype" w:hAnsi="Palatino Linotype" w:cs="Arial"/>
        </w:rPr>
        <w:lastRenderedPageBreak/>
        <w:t xml:space="preserve">uso y destino de recursos públicos; por ello, de conformidad con el artículo 24, fracción XVIII de la Ley de Transparencia y Acceso a la Información Pública del Estado de México y Municipios, </w:t>
      </w:r>
      <w:r w:rsidRPr="00547B88">
        <w:rPr>
          <w:rFonts w:ascii="Palatino Linotype" w:hAnsi="Palatino Linotype" w:cs="Arial"/>
          <w:b/>
        </w:rPr>
        <w:t>EL SUJETO OBLIGADO</w:t>
      </w:r>
      <w:r w:rsidRPr="00547B88">
        <w:rPr>
          <w:rFonts w:ascii="Palatino Linotype" w:hAnsi="Palatino Linotype" w:cs="Arial"/>
        </w:rPr>
        <w:t xml:space="preserve"> tiene la obligación de hacer pública toda aquella información</w:t>
      </w:r>
      <w:r w:rsidRPr="00547B88">
        <w:t xml:space="preserve"> </w:t>
      </w:r>
      <w:r w:rsidRPr="00547B88">
        <w:rPr>
          <w:rFonts w:ascii="Palatino Linotype" w:hAnsi="Palatino Linotype" w:cs="Arial"/>
        </w:rPr>
        <w:t>relativa a los montos y las personas a quienes entreguen, por cualquier motivo, recursos públicos; así como, los informes que dichas personas les entreguen sobre el uso y destino de dichos recursos. Sirve de sustento el precepto legal en cita:</w:t>
      </w:r>
    </w:p>
    <w:p w14:paraId="1D4262B5" w14:textId="77777777" w:rsidR="00661DF7" w:rsidRPr="00547B88" w:rsidRDefault="00661DF7" w:rsidP="001F5B1B">
      <w:pPr>
        <w:ind w:left="851" w:right="902"/>
        <w:jc w:val="both"/>
        <w:rPr>
          <w:rFonts w:ascii="Palatino Linotype" w:hAnsi="Palatino Linotype"/>
          <w:i/>
          <w:sz w:val="22"/>
        </w:rPr>
      </w:pPr>
      <w:r w:rsidRPr="00547B88">
        <w:rPr>
          <w:rFonts w:ascii="Palatino Linotype" w:hAnsi="Palatino Linotype"/>
          <w:i/>
          <w:sz w:val="22"/>
        </w:rPr>
        <w:t>“Artículo 24. Para el cumplimiento de los objetivos de esta Ley, los sujetos obligados deberán cumplir con las siguientes obligaciones, según corresponda, de acuerdo a su naturaleza:</w:t>
      </w:r>
    </w:p>
    <w:p w14:paraId="16D17FBD" w14:textId="77777777" w:rsidR="00661DF7" w:rsidRPr="00547B88" w:rsidRDefault="00661DF7" w:rsidP="001F5B1B">
      <w:pPr>
        <w:ind w:left="851" w:right="902"/>
        <w:jc w:val="both"/>
        <w:rPr>
          <w:rFonts w:ascii="Palatino Linotype" w:hAnsi="Palatino Linotype"/>
          <w:i/>
          <w:sz w:val="22"/>
        </w:rPr>
      </w:pPr>
      <w:r w:rsidRPr="00547B88">
        <w:rPr>
          <w:rFonts w:ascii="Palatino Linotype" w:hAnsi="Palatino Linotype"/>
          <w:i/>
          <w:sz w:val="22"/>
        </w:rPr>
        <w:t>…</w:t>
      </w:r>
    </w:p>
    <w:p w14:paraId="7E1E4229"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i/>
          <w:sz w:val="22"/>
        </w:rPr>
        <w:t>XVIII. Hacer pública toda aquella información relativa a los montos y las personas a quienes entreguen, por cualquier motivo, recursos públicos, así como los informes que dichas personas les entreguen sobre el uso y destino de dichos recursos…”</w:t>
      </w:r>
    </w:p>
    <w:p w14:paraId="69DD0A31"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Asimismo, conforme al artículo 12 de la Ley de Transparencia y Acceso a la Información Pública del Estado de México y Municipios se destaca que quienes generen, recopilen, administren, manejen, procesen, archiven o conserven información pública serán responsables de ésta; vinculando inminentemente al servidor público con los documentos que por el ejercicio de sus funciones obra en su poder, por lo que, impone un compromiso en su cuidado y resguardo.</w:t>
      </w:r>
    </w:p>
    <w:p w14:paraId="5FDCD7D6" w14:textId="5B1B31DD"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Por otra parte, tenemos lo establecido en el artículo 169</w:t>
      </w:r>
      <w:r w:rsidR="001F5B1B" w:rsidRPr="00547B88">
        <w:rPr>
          <w:rFonts w:ascii="Palatino Linotype" w:hAnsi="Palatino Linotype" w:cs="Arial"/>
        </w:rPr>
        <w:t xml:space="preserve"> del mismo ordenamiento</w:t>
      </w:r>
      <w:r w:rsidRPr="00547B88">
        <w:rPr>
          <w:rFonts w:ascii="Palatino Linotype" w:hAnsi="Palatino Linotype" w:cs="Arial"/>
        </w:rPr>
        <w:t xml:space="preserve">, relativo a que cuando la información no se encuentre en los archivos del </w:t>
      </w:r>
      <w:r w:rsidR="001F5B1B" w:rsidRPr="00547B88">
        <w:rPr>
          <w:rFonts w:ascii="Palatino Linotype" w:hAnsi="Palatino Linotype" w:cs="Arial"/>
          <w:b/>
        </w:rPr>
        <w:t>SUJETO OBLIGADO</w:t>
      </w:r>
      <w:r w:rsidRPr="00547B88">
        <w:rPr>
          <w:rFonts w:ascii="Palatino Linotype" w:hAnsi="Palatino Linotype" w:cs="Arial"/>
        </w:rPr>
        <w:t>, el Comité de Transparencia, en consecuencia, deberá proceder a la emisión de un Acuerdo de Inexistencia, debidamente fundado y motivado en el que se detallen las razones por las cuales no existe la información, a través del siguiente procedimiento:</w:t>
      </w:r>
    </w:p>
    <w:p w14:paraId="36510502"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i/>
          <w:sz w:val="22"/>
        </w:rPr>
        <w:lastRenderedPageBreak/>
        <w:t>I. Analizará el caso y tomará las medidas necesarias para localizar la información;</w:t>
      </w:r>
    </w:p>
    <w:p w14:paraId="5D39F684"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i/>
          <w:sz w:val="22"/>
        </w:rPr>
        <w:t>II. Expedirá una resolución que confirme la inexistencia del documento;</w:t>
      </w:r>
    </w:p>
    <w:p w14:paraId="13B3092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i/>
          <w:sz w:val="22"/>
        </w:rPr>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56733040" w14:textId="6A627823"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i/>
          <w:sz w:val="22"/>
        </w:rPr>
        <w:t>IV. Notificará al órgano interno de control o equivalente del sujeto obligado quien, en su caso, deberá iniciar el procedimiento de responsabilidad administrativa que corresponda.</w:t>
      </w:r>
      <w:r w:rsidR="001F5B1B" w:rsidRPr="00547B88">
        <w:rPr>
          <w:rFonts w:ascii="Palatino Linotype" w:hAnsi="Palatino Linotype" w:cs="Arial"/>
          <w:i/>
          <w:sz w:val="22"/>
        </w:rPr>
        <w:t>” (Sic)</w:t>
      </w:r>
    </w:p>
    <w:p w14:paraId="1C0EF699"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Una vez establecido lo anterior, conviene profundizar respecto de la temporalidad pretendida por el particular, puesto que puede darse el caso de que ésta no exista en los archivos del </w:t>
      </w:r>
      <w:r w:rsidRPr="00547B88">
        <w:rPr>
          <w:rFonts w:ascii="Palatino Linotype" w:hAnsi="Palatino Linotype" w:cs="Arial"/>
          <w:b/>
        </w:rPr>
        <w:t>SUJETO OBLIGADO</w:t>
      </w:r>
      <w:r w:rsidRPr="00547B88">
        <w:rPr>
          <w:rFonts w:ascii="Palatino Linotype" w:hAnsi="Palatino Linotype" w:cs="Arial"/>
        </w:rPr>
        <w:t xml:space="preserve"> cuando por el paso del tiempo y en términos de la normatividad aplicable se procede a la baja documental de lo requerido.</w:t>
      </w:r>
    </w:p>
    <w:p w14:paraId="0516FBEA" w14:textId="31531ABD" w:rsidR="00661DF7" w:rsidRPr="00547B88" w:rsidRDefault="001F5B1B"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Asimismo</w:t>
      </w:r>
      <w:r w:rsidR="00661DF7" w:rsidRPr="00547B88">
        <w:rPr>
          <w:rFonts w:ascii="Palatino Linotype" w:hAnsi="Palatino Linotype" w:cs="Arial"/>
        </w:rPr>
        <w:t>, los Lineamientos para la Administración de Documentos en el Estado de México señala los ciclos de vida de los diversos documentos en poder de los Sujetos Obligados como se advierte a continuación:</w:t>
      </w:r>
    </w:p>
    <w:p w14:paraId="5DCAF98D"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szCs w:val="22"/>
        </w:rPr>
      </w:pPr>
      <w:r w:rsidRPr="00547B88">
        <w:rPr>
          <w:rFonts w:ascii="Palatino Linotype" w:hAnsi="Palatino Linotype" w:cs="Arial"/>
          <w:i/>
          <w:sz w:val="22"/>
          <w:szCs w:val="22"/>
        </w:rPr>
        <w:t>Artículo 61. El ciclo de vida de los documentos de Archivo se corresponderá con las siguientes fases:</w:t>
      </w:r>
    </w:p>
    <w:p w14:paraId="4ED4833E" w14:textId="77777777" w:rsidR="00661DF7" w:rsidRPr="00547B88" w:rsidRDefault="00661DF7" w:rsidP="00661DF7">
      <w:pPr>
        <w:pStyle w:val="Prrafodelista"/>
        <w:numPr>
          <w:ilvl w:val="0"/>
          <w:numId w:val="20"/>
        </w:numPr>
        <w:spacing w:before="100" w:beforeAutospacing="1" w:after="100" w:afterAutospacing="1"/>
        <w:ind w:left="851" w:right="899" w:firstLine="0"/>
        <w:contextualSpacing w:val="0"/>
        <w:jc w:val="both"/>
        <w:rPr>
          <w:rFonts w:ascii="Palatino Linotype" w:hAnsi="Palatino Linotype" w:cs="Arial"/>
          <w:i/>
          <w:sz w:val="22"/>
          <w:szCs w:val="22"/>
        </w:rPr>
      </w:pPr>
      <w:r w:rsidRPr="00547B88">
        <w:rPr>
          <w:rFonts w:ascii="Palatino Linotype" w:hAnsi="Palatino Linotype" w:cs="Arial"/>
          <w:b/>
          <w:i/>
          <w:sz w:val="22"/>
          <w:szCs w:val="22"/>
        </w:rPr>
        <w:t>Fase Activa.</w:t>
      </w:r>
      <w:r w:rsidRPr="00547B88">
        <w:rPr>
          <w:rFonts w:ascii="Palatino Linotype" w:hAnsi="Palatino Linotype" w:cs="Arial"/>
          <w:i/>
          <w:sz w:val="22"/>
          <w:szCs w:val="22"/>
        </w:rPr>
        <w:t xml:space="preserve"> Etapa en la que los documentos están en un período de tramitación y se utilizan constantemente por parte de la Unidad Administrativa que los generó o recibió, y se ubican en </w:t>
      </w:r>
      <w:r w:rsidRPr="00547B88">
        <w:rPr>
          <w:rFonts w:ascii="Palatino Linotype" w:hAnsi="Palatino Linotype" w:cs="Arial"/>
          <w:b/>
          <w:i/>
          <w:sz w:val="22"/>
          <w:szCs w:val="22"/>
        </w:rPr>
        <w:t>el Archivo de Trámite;</w:t>
      </w:r>
    </w:p>
    <w:p w14:paraId="49BBC660" w14:textId="77777777" w:rsidR="00661DF7" w:rsidRPr="00547B88" w:rsidRDefault="00661DF7" w:rsidP="00661DF7">
      <w:pPr>
        <w:pStyle w:val="Prrafodelista"/>
        <w:numPr>
          <w:ilvl w:val="0"/>
          <w:numId w:val="20"/>
        </w:numPr>
        <w:spacing w:before="100" w:beforeAutospacing="1" w:after="100" w:afterAutospacing="1"/>
        <w:ind w:left="851" w:right="899" w:firstLine="0"/>
        <w:contextualSpacing w:val="0"/>
        <w:jc w:val="both"/>
        <w:rPr>
          <w:rFonts w:ascii="Palatino Linotype" w:hAnsi="Palatino Linotype" w:cs="Arial"/>
          <w:i/>
          <w:sz w:val="22"/>
          <w:szCs w:val="22"/>
        </w:rPr>
      </w:pPr>
      <w:r w:rsidRPr="00547B88">
        <w:rPr>
          <w:rFonts w:ascii="Palatino Linotype" w:hAnsi="Palatino Linotype" w:cs="Arial"/>
          <w:b/>
          <w:i/>
          <w:sz w:val="22"/>
          <w:szCs w:val="22"/>
        </w:rPr>
        <w:t>Fase Semiactiva</w:t>
      </w:r>
      <w:r w:rsidRPr="00547B88">
        <w:rPr>
          <w:rFonts w:ascii="Palatino Linotype" w:hAnsi="Palatino Linotype" w:cs="Arial"/>
          <w:i/>
          <w:sz w:val="22"/>
          <w:szCs w:val="22"/>
        </w:rPr>
        <w:t xml:space="preserve">. Período en el que los documentos, una vez concluido su trámite, mantienen un valor administrativo pero ya no son de uso frecuente por parte de la Unidad Administrativa que los generó o recibió y se resguardan en el </w:t>
      </w:r>
      <w:r w:rsidRPr="00547B88">
        <w:rPr>
          <w:rFonts w:ascii="Palatino Linotype" w:hAnsi="Palatino Linotype" w:cs="Arial"/>
          <w:b/>
          <w:i/>
          <w:sz w:val="22"/>
          <w:szCs w:val="22"/>
        </w:rPr>
        <w:t>Archivo de Concentración</w:t>
      </w:r>
      <w:r w:rsidRPr="00547B88">
        <w:rPr>
          <w:rFonts w:ascii="Palatino Linotype" w:hAnsi="Palatino Linotype" w:cs="Arial"/>
          <w:i/>
          <w:sz w:val="22"/>
          <w:szCs w:val="22"/>
        </w:rPr>
        <w:t>…”</w:t>
      </w:r>
    </w:p>
    <w:p w14:paraId="43B63D72" w14:textId="77777777" w:rsidR="00661DF7" w:rsidRPr="00547B88" w:rsidRDefault="00661DF7" w:rsidP="00661DF7">
      <w:pPr>
        <w:pStyle w:val="Prrafodelista"/>
        <w:spacing w:before="100" w:beforeAutospacing="1" w:after="100" w:afterAutospacing="1"/>
        <w:ind w:left="851" w:right="899"/>
        <w:contextualSpacing w:val="0"/>
        <w:jc w:val="both"/>
        <w:rPr>
          <w:rFonts w:ascii="Palatino Linotype" w:hAnsi="Palatino Linotype" w:cs="Arial"/>
          <w:sz w:val="22"/>
          <w:szCs w:val="22"/>
        </w:rPr>
      </w:pPr>
      <w:r w:rsidRPr="00547B88">
        <w:rPr>
          <w:rFonts w:ascii="Palatino Linotype" w:hAnsi="Palatino Linotype" w:cs="Arial"/>
          <w:sz w:val="22"/>
          <w:szCs w:val="22"/>
        </w:rPr>
        <w:t>(Énfasis añadido)</w:t>
      </w:r>
    </w:p>
    <w:p w14:paraId="41601FD2"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lastRenderedPageBreak/>
        <w:t>Por su parte, los Lineamientos para la Valoración, Selección y Baja de los Documentos, Expedientes y Series de Trámite Concluido en los Archivos del Estado de México, los cuales regulan que la valoración, selección y baja de documentos deba realizarse considerando su valor primario y secundario, la frecuencia de su uso, el espacio destinado para su conservación, su antigüedad y, principalmente, mediante la formulación de un programa de gestión de documentos en el que toda acción relacionada con la disposición documental sólo tenga lugar si se garantiza que los expedientes y series de trámite concluido ya no se requieren para fines administrativos, como garantes de un derecho, como medio de prueba o para la investigación; establecen, en su artículo 4, fracciones II, III y IX, 20 y 27, fracción I, lo siguiente:</w:t>
      </w:r>
    </w:p>
    <w:p w14:paraId="1FB19A3A"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b/>
          <w:i/>
          <w:sz w:val="22"/>
        </w:rPr>
        <w:t>II. Acta de Baja</w:t>
      </w:r>
      <w:r w:rsidRPr="00547B88">
        <w:rPr>
          <w:rFonts w:ascii="Palatino Linotype" w:hAnsi="Palatino Linotype" w:cs="Arial"/>
          <w:i/>
          <w:sz w:val="22"/>
        </w:rPr>
        <w:t>: Acta de Baja Documental. Documento por el que El Comité  de Selección Documental o el titular de la Unidad Administrativa a la cual se encuentre adscrito el Archivo de Trámite, autoriza la baja de los documentos resultantes del proceso de selección preliminar aplicado a los expedientes de trámite concluido, como paso previo a su transferencia a un Archivo de Concentración.</w:t>
      </w:r>
    </w:p>
    <w:p w14:paraId="7B765BDD"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b/>
          <w:i/>
          <w:sz w:val="22"/>
        </w:rPr>
        <w:t>III. Acuerdo</w:t>
      </w:r>
      <w:r w:rsidRPr="00547B88">
        <w:rPr>
          <w:rFonts w:ascii="Palatino Linotype" w:hAnsi="Palatino Linotype" w:cs="Arial"/>
          <w:i/>
          <w:sz w:val="22"/>
        </w:rPr>
        <w:t xml:space="preserve">: Acuerdo de Autorización de Baja Documental. Documento a través del cual la Comisión Dictaminadora de Depuración de Documentos autoriza la baja de los documentos de trámite concluido cuyo período de conservación precaucional ya prescribió en los Archivos de Concentración y que son resultantes del proceso de selección final. </w:t>
      </w:r>
    </w:p>
    <w:p w14:paraId="06AF215A"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b/>
          <w:i/>
          <w:sz w:val="22"/>
        </w:rPr>
        <w:t>IX. Baja Documental</w:t>
      </w:r>
      <w:r w:rsidRPr="00547B88">
        <w:rPr>
          <w:rFonts w:ascii="Palatino Linotype" w:hAnsi="Palatino Linotype" w:cs="Arial"/>
          <w:i/>
          <w:sz w:val="22"/>
        </w:rPr>
        <w:t>: Eliminación física de la documentación que haya prescrito en sus valores administrativos, legales, fiscales o contables, y que no contenga valores históricos, conforme a la normatividad emitida por la Comisión</w:t>
      </w:r>
    </w:p>
    <w:p w14:paraId="079F3B1D"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b/>
          <w:i/>
          <w:sz w:val="22"/>
        </w:rPr>
        <w:t>Artículo 20</w:t>
      </w:r>
      <w:r w:rsidRPr="00547B88">
        <w:rPr>
          <w:rFonts w:ascii="Palatino Linotype" w:hAnsi="Palatino Linotype" w:cs="Arial"/>
          <w:i/>
          <w:sz w:val="22"/>
        </w:rPr>
        <w:t xml:space="preserve">.- Los expedientes de trámite concluido y los desclasificados se mantendrán íntegros por un periodo de </w:t>
      </w:r>
      <w:r w:rsidRPr="00547B88">
        <w:rPr>
          <w:rFonts w:ascii="Palatino Linotype" w:hAnsi="Palatino Linotype" w:cs="Arial"/>
          <w:b/>
          <w:i/>
          <w:sz w:val="22"/>
        </w:rPr>
        <w:t>dos años en los Archivos de Trámite</w:t>
      </w:r>
      <w:r w:rsidRPr="00547B88">
        <w:rPr>
          <w:rFonts w:ascii="Palatino Linotype" w:hAnsi="Palatino Linotype" w:cs="Arial"/>
          <w:i/>
          <w:sz w:val="22"/>
        </w:rPr>
        <w:t xml:space="preserve"> de las Unidades Administrativas. Cumplido este plazo se podrá proceder a su selección preliminar y transferencia al Archivo de Concentración. </w:t>
      </w:r>
    </w:p>
    <w:p w14:paraId="02AB6A9B"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i/>
          <w:sz w:val="22"/>
        </w:rPr>
        <w:t>El período señalado se computará a partir del día siguiente a la fecha del documento con el cual se dé por concluido et asunto que motivó ta integración de los expedientes.</w:t>
      </w:r>
    </w:p>
    <w:p w14:paraId="05257017"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b/>
          <w:i/>
          <w:sz w:val="22"/>
        </w:rPr>
        <w:lastRenderedPageBreak/>
        <w:t>Artículo 27</w:t>
      </w:r>
      <w:r w:rsidRPr="00547B88">
        <w:rPr>
          <w:rFonts w:ascii="Palatino Linotype" w:hAnsi="Palatino Linotype" w:cs="Arial"/>
          <w:i/>
          <w:sz w:val="22"/>
        </w:rPr>
        <w:t xml:space="preserve">.- Las Unidades Administrativas al realizar la transferencia de los expedientes de trámite concluido, señalarán en el Inventario correspondiente los plazos de conservación precauciona! de éstos </w:t>
      </w:r>
      <w:r w:rsidRPr="00547B88">
        <w:rPr>
          <w:rFonts w:ascii="Palatino Linotype" w:hAnsi="Palatino Linotype" w:cs="Arial"/>
          <w:b/>
          <w:i/>
          <w:sz w:val="22"/>
        </w:rPr>
        <w:t>en el Archivo de Concentración</w:t>
      </w:r>
      <w:r w:rsidRPr="00547B88">
        <w:rPr>
          <w:rFonts w:ascii="Palatino Linotype" w:hAnsi="Palatino Linotype" w:cs="Arial"/>
          <w:i/>
          <w:sz w:val="22"/>
        </w:rPr>
        <w:t xml:space="preserve">. Para determinar el plazo de conservación precauciona! deberán considerar el marco legal o administrativo bajo el cual se produjeron o recibieron los documentos y los siguientes periodos: </w:t>
      </w:r>
    </w:p>
    <w:p w14:paraId="0849C32E" w14:textId="65AF9AAC" w:rsidR="00661DF7" w:rsidRPr="00547B88" w:rsidRDefault="00661DF7" w:rsidP="00661DF7">
      <w:pPr>
        <w:spacing w:before="100" w:beforeAutospacing="1" w:after="100" w:afterAutospacing="1"/>
        <w:ind w:left="851" w:right="899"/>
        <w:jc w:val="both"/>
        <w:rPr>
          <w:rFonts w:ascii="Palatino Linotype" w:hAnsi="Palatino Linotype" w:cs="Arial"/>
          <w:i/>
          <w:sz w:val="22"/>
        </w:rPr>
      </w:pPr>
      <w:r w:rsidRPr="00547B88">
        <w:rPr>
          <w:rFonts w:ascii="Palatino Linotype" w:hAnsi="Palatino Linotype" w:cs="Arial"/>
          <w:b/>
          <w:i/>
          <w:sz w:val="22"/>
        </w:rPr>
        <w:t>I.</w:t>
      </w:r>
      <w:r w:rsidRPr="00547B88">
        <w:rPr>
          <w:rFonts w:ascii="Palatino Linotype" w:hAnsi="Palatino Linotype" w:cs="Arial"/>
          <w:i/>
          <w:sz w:val="22"/>
        </w:rPr>
        <w:t xml:space="preserve"> </w:t>
      </w:r>
      <w:r w:rsidRPr="00547B88">
        <w:rPr>
          <w:rFonts w:ascii="Palatino Linotype" w:hAnsi="Palatino Linotype" w:cs="Arial"/>
          <w:b/>
          <w:i/>
          <w:sz w:val="22"/>
        </w:rPr>
        <w:t>6 años para expedientes con información administrativa</w:t>
      </w:r>
      <w:r w:rsidRPr="00547B88">
        <w:rPr>
          <w:rFonts w:ascii="Palatino Linotype" w:hAnsi="Palatino Linotype" w:cs="Arial"/>
          <w:i/>
          <w:sz w:val="22"/>
        </w:rPr>
        <w:t>…</w:t>
      </w:r>
    </w:p>
    <w:p w14:paraId="1CCD9B04" w14:textId="1A1DF05A" w:rsidR="00661DF7" w:rsidRPr="00547B88" w:rsidRDefault="00661DF7" w:rsidP="00661DF7">
      <w:pPr>
        <w:spacing w:before="100" w:beforeAutospacing="1" w:after="100" w:afterAutospacing="1"/>
        <w:ind w:left="851" w:right="899"/>
        <w:jc w:val="both"/>
        <w:rPr>
          <w:rFonts w:ascii="Palatino Linotype" w:hAnsi="Palatino Linotype" w:cs="Arial"/>
          <w:sz w:val="22"/>
        </w:rPr>
      </w:pPr>
      <w:r w:rsidRPr="00547B88">
        <w:rPr>
          <w:rFonts w:ascii="Palatino Linotype" w:hAnsi="Palatino Linotype" w:cs="Arial"/>
          <w:sz w:val="22"/>
        </w:rPr>
        <w:t>(Énfasis añadido)</w:t>
      </w:r>
    </w:p>
    <w:p w14:paraId="10D17540"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En este sentido, tenemos que los documentos requeridos, a través de la solicitud de acceso a la información pública, según las normas y catálogos de vigencia pudiera ser que agotaran su vida administrativa útil y no se consideraran de importancia para formar parte del Archivo Histórico, por lo que, pudieron ser dados de baja; sin embargo, dichos efectos por sí no colman el derecho de acceso a la información de los ciudadanos.</w:t>
      </w:r>
    </w:p>
    <w:p w14:paraId="4E8BCFA6"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Es decir, ante la negativa de la información dada la baja de los documentos, no se colma con informar o hacer entrega al ciudadano del acta de baja documental, pues ésta solo hace constancia de la autorización de la baja de los documentos resultantes del proceso de selección preliminar aplicado a los expedientes de trámite concluido, más no así lo dispuesto por el artículo 169 y 170 de la Ley de la materia.</w:t>
      </w:r>
    </w:p>
    <w:p w14:paraId="64A9FD7A"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Lo anterior es así, ya que el Acuerdo de Inexistencia por parte del Comité de Transparencia da certeza de las motivos o razones por las cuales no se localizó la información y del proceso realizado para localizar la misma, acreditando en un primer momento la búsqueda exhaustiva y razonable de la información en las áreas administrativas, lo cual se acredita con los oficios emitidos y sus respuestas por parte de los Servidores Públicos Habilitados de las áreas correspondientes.</w:t>
      </w:r>
    </w:p>
    <w:p w14:paraId="686E19EB"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lastRenderedPageBreak/>
        <w:t xml:space="preserve">Por lo que, en caso de que la información no obre en los archivos del </w:t>
      </w:r>
      <w:r w:rsidRPr="00547B88">
        <w:rPr>
          <w:rFonts w:ascii="Palatino Linotype" w:hAnsi="Palatino Linotype" w:cs="Arial"/>
          <w:b/>
        </w:rPr>
        <w:t>SUJETO OBLIGADO</w:t>
      </w:r>
      <w:r w:rsidRPr="00547B88">
        <w:rPr>
          <w:rFonts w:ascii="Palatino Linotype" w:hAnsi="Palatino Linotype" w:cs="Arial"/>
        </w:rPr>
        <w:t xml:space="preserve"> se acredita el destino de la misma y que, para el caso que nos ocupa, determinar si ésta se procedió a su envío al archivo histórico o a su baja permanente; documentando las circunstancias de tiempo, modo y lugar que precedieron a la inexistencia de la información, situación que se sustenta con la referencia e integración de la debida Acta de Baja Documental, ello a fin de otorgar certeza jurídica al particular, en términos de la fracción I del diverso 9 de la Ley de Transparencia y Acceso a la Información Pública del Estado de México y Municipios.</w:t>
      </w:r>
    </w:p>
    <w:p w14:paraId="62E53C16"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Sirve de apoyo a lo anterior por analogía el criterio 14-09 que emite el Instituto Nacional de Transparencia, Acceso a la Información y Protección de Datos Personales que a la letra dice:</w:t>
      </w:r>
    </w:p>
    <w:p w14:paraId="0F3F1187"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b/>
          <w:i/>
          <w:sz w:val="22"/>
        </w:rPr>
        <w:t>“Baja documental</w:t>
      </w:r>
      <w:r w:rsidRPr="00547B88">
        <w:rPr>
          <w:rFonts w:ascii="Palatino Linotype" w:hAnsi="Palatino Linotype" w:cs="Arial"/>
          <w:i/>
          <w:sz w:val="22"/>
        </w:rPr>
        <w:t>. Las dependencias y entidades deben proporcionar a los particulares el documento que acredite dicha situación. De conformidad con lo previsto en los artículos 24 y 46 de la Ley Federal de Transparencia y Acceso a la Información Pública Gubernamental 70, fracción V y 78, fracción III de su Reglamento, las dependencias y entidades deberán expedir una resolución que comunique a los solicitantes la inexistencia de la información requerida, en caso de que ésta no sea localizada en los archivos de la dependencia o entidad de que se trate después de una búsqueda exhaustiva. En este supuesto, las dependencias y entidades deberán acompañar a la resolución por la que se confirma la declaración de inexistencia, el acta de baja documental, esto es, el documento mediante la cual se acredita la legal destrucción de la información solicitada, en todos aquellos casos en los que la normatividad en materia archivística prevea que la misma debe existir.</w:t>
      </w:r>
    </w:p>
    <w:p w14:paraId="0190335A"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Expedientes:</w:t>
      </w:r>
    </w:p>
    <w:p w14:paraId="140EA5DE"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4650/07 Instituto de Seguridad y Servicios Sociales de los Trabajadores del</w:t>
      </w:r>
    </w:p>
    <w:p w14:paraId="10FDE289"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Estado – Alonso Lujambio Irazábal</w:t>
      </w:r>
    </w:p>
    <w:p w14:paraId="76E8592D"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0908/08 Instituto Mexicano del Seguro Social – Alonso Lujambio Irazábal</w:t>
      </w:r>
    </w:p>
    <w:p w14:paraId="4AB20CC5"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4961/08 Instituto Mexicano del Seguro Social – Alonso Gómez-Robledo V.</w:t>
      </w:r>
    </w:p>
    <w:p w14:paraId="2BA0B5B6"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0820/09  Secretaría de Agricultura, Ganadería, Desarrollo Rural, Pesca y</w:t>
      </w:r>
    </w:p>
    <w:p w14:paraId="4F67E048"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Alimentación – Jacqueline Peschard Mariscal</w:t>
      </w:r>
    </w:p>
    <w:p w14:paraId="5F1409D7" w14:textId="5BA67F54"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t xml:space="preserve">3928/09 Administración Federal de Servicios Educativos en el Distrito Federal </w:t>
      </w:r>
    </w:p>
    <w:p w14:paraId="1ECA5539" w14:textId="77777777" w:rsidR="00661DF7" w:rsidRPr="00547B88" w:rsidRDefault="00661DF7" w:rsidP="001F5B1B">
      <w:pPr>
        <w:ind w:left="851" w:right="902"/>
        <w:jc w:val="both"/>
        <w:rPr>
          <w:rFonts w:ascii="Palatino Linotype" w:hAnsi="Palatino Linotype" w:cs="Arial"/>
          <w:i/>
          <w:sz w:val="22"/>
        </w:rPr>
      </w:pPr>
      <w:r w:rsidRPr="00547B88">
        <w:rPr>
          <w:rFonts w:ascii="Palatino Linotype" w:hAnsi="Palatino Linotype" w:cs="Arial"/>
          <w:i/>
          <w:sz w:val="22"/>
        </w:rPr>
        <w:lastRenderedPageBreak/>
        <w:t>María Marván Laborde”</w:t>
      </w:r>
    </w:p>
    <w:p w14:paraId="5334368F" w14:textId="4CB4B144"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En esa virtud, no basta la manifestación del </w:t>
      </w:r>
      <w:r w:rsidRPr="00547B88">
        <w:rPr>
          <w:rFonts w:ascii="Palatino Linotype" w:hAnsi="Palatino Linotype" w:cs="Arial"/>
          <w:b/>
        </w:rPr>
        <w:t>SUJETO OBLIGADO</w:t>
      </w:r>
      <w:r w:rsidRPr="00547B88">
        <w:rPr>
          <w:rFonts w:ascii="Palatino Linotype" w:hAnsi="Palatino Linotype" w:cs="Arial"/>
        </w:rPr>
        <w:t xml:space="preserve"> referente a que no cuenta con la información del periodo que compre del </w:t>
      </w:r>
      <w:r w:rsidR="001E2FB9" w:rsidRPr="00547B88">
        <w:rPr>
          <w:rFonts w:ascii="Palatino Linotype" w:hAnsi="Palatino Linotype" w:cs="Arial"/>
        </w:rPr>
        <w:t>11 de septiembre</w:t>
      </w:r>
      <w:r w:rsidRPr="00547B88">
        <w:rPr>
          <w:rFonts w:ascii="Palatino Linotype" w:hAnsi="Palatino Linotype" w:cs="Arial"/>
        </w:rPr>
        <w:t xml:space="preserve"> de 2006 al 31 de diciembre de 2010; así como, por cuanto hace a los años 2014, 2015 y 2016, puesto que no acreditó haber realizado una búsqueda exhaustiva y razonable de la información ni remitió el Acuerdo de Inexistencia correspondiente, incluso en el caso de que se hayan dado de baja los documentos en atención a su temporalidad, en cuyo caso el Acuerdo en mención debió de sustentarse con el acta de baja documental para el caso de que se hayan actualizado dichas hipótesis jurídicas, ello en atención a los principios de máxima publicidad, exhaustividad y congruencia.</w:t>
      </w:r>
    </w:p>
    <w:p w14:paraId="151DF766" w14:textId="77777777" w:rsidR="00661DF7" w:rsidRPr="00547B88" w:rsidRDefault="00661DF7" w:rsidP="00661DF7">
      <w:pPr>
        <w:spacing w:before="100" w:beforeAutospacing="1" w:after="100" w:afterAutospacing="1" w:line="360" w:lineRule="auto"/>
        <w:jc w:val="both"/>
        <w:rPr>
          <w:rFonts w:ascii="Palatino Linotype" w:hAnsi="Palatino Linotype" w:cs="Arial"/>
          <w:lang w:eastAsia="es-MX"/>
        </w:rPr>
      </w:pPr>
      <w:r w:rsidRPr="00547B88">
        <w:rPr>
          <w:rFonts w:ascii="Palatino Linotype" w:hAnsi="Palatino Linotype" w:cs="Arial"/>
          <w:lang w:eastAsia="es-MX"/>
        </w:rPr>
        <w:t xml:space="preserve">Ahora bien, una vez precisado lo anterior, resulta conveniente cotejar los diversos requerimientos del entonces solicitante en contraposición con los documentos remitidos por </w:t>
      </w:r>
      <w:r w:rsidRPr="00547B88">
        <w:rPr>
          <w:rFonts w:ascii="Palatino Linotype" w:hAnsi="Palatino Linotype" w:cs="Arial"/>
          <w:b/>
          <w:lang w:eastAsia="es-MX"/>
        </w:rPr>
        <w:t xml:space="preserve">EL SUJETO OBLIGADO, </w:t>
      </w:r>
      <w:r w:rsidRPr="00547B88">
        <w:rPr>
          <w:rFonts w:ascii="Palatino Linotype" w:hAnsi="Palatino Linotype" w:cs="Arial"/>
          <w:lang w:eastAsia="es-MX"/>
        </w:rPr>
        <w:t>a fin de verificar que rubros han sido colmados por éste y entonces, de aquellos que no hayan sido atendidos, analizar la procedencia o no de la entrega de los documentos; así como, los términos en que se deberá realizar la misma.</w:t>
      </w:r>
    </w:p>
    <w:p w14:paraId="39A8C9AA" w14:textId="77777777" w:rsidR="00661DF7" w:rsidRPr="00547B88" w:rsidRDefault="00661DF7" w:rsidP="00661DF7">
      <w:pPr>
        <w:spacing w:before="100" w:beforeAutospacing="1" w:after="100" w:afterAutospacing="1" w:line="360" w:lineRule="auto"/>
        <w:jc w:val="both"/>
        <w:rPr>
          <w:rFonts w:ascii="Palatino Linotype" w:hAnsi="Palatino Linotype" w:cs="Arial"/>
          <w:b/>
        </w:rPr>
      </w:pPr>
      <w:r w:rsidRPr="00547B88">
        <w:rPr>
          <w:rFonts w:ascii="Palatino Linotype" w:hAnsi="Palatino Linotype" w:cs="Arial"/>
          <w:b/>
        </w:rPr>
        <w:t>Recurso de Revisión 00237/INFOEM/IP/RR/2019</w:t>
      </w:r>
    </w:p>
    <w:p w14:paraId="1B4D4EC9"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Del análisis minucioso a las documentales remitidas por </w:t>
      </w:r>
      <w:r w:rsidRPr="00547B88">
        <w:rPr>
          <w:rFonts w:ascii="Palatino Linotype" w:hAnsi="Palatino Linotype" w:cs="Arial"/>
          <w:b/>
        </w:rPr>
        <w:t>EL SUJETO OBLIGADO</w:t>
      </w:r>
      <w:r w:rsidRPr="00547B88">
        <w:rPr>
          <w:rFonts w:ascii="Palatino Linotype" w:hAnsi="Palatino Linotype" w:cs="Arial"/>
        </w:rPr>
        <w:t xml:space="preserve"> con el fin de atender el requerimiento del particular, este Órgano Garante del Derecho de Acceso a la Información advirtió que las razones o motivos de inconformidad hechos valer por </w:t>
      </w:r>
      <w:r w:rsidRPr="00547B88">
        <w:rPr>
          <w:rFonts w:ascii="Palatino Linotype" w:hAnsi="Palatino Linotype" w:cs="Arial"/>
          <w:b/>
        </w:rPr>
        <w:t>EL RECURRENTE</w:t>
      </w:r>
      <w:r w:rsidRPr="00547B88">
        <w:rPr>
          <w:rFonts w:ascii="Palatino Linotype" w:hAnsi="Palatino Linotype" w:cs="Arial"/>
        </w:rPr>
        <w:t xml:space="preserve"> devienen fundadas, en atención a que la información remitida resulta incompleta. Sirve de apoyo a lo anterior, el siguiente cuadro descriptivo:</w:t>
      </w:r>
    </w:p>
    <w:tbl>
      <w:tblPr>
        <w:tblStyle w:val="Tablaconcuadrcula"/>
        <w:tblW w:w="0" w:type="auto"/>
        <w:tblLayout w:type="fixed"/>
        <w:tblLook w:val="04A0" w:firstRow="1" w:lastRow="0" w:firstColumn="1" w:lastColumn="0" w:noHBand="0" w:noVBand="1"/>
      </w:tblPr>
      <w:tblGrid>
        <w:gridCol w:w="3964"/>
        <w:gridCol w:w="5103"/>
      </w:tblGrid>
      <w:tr w:rsidR="00661DF7" w:rsidRPr="00547B88" w14:paraId="4DF5742D" w14:textId="77777777" w:rsidTr="00661DF7">
        <w:tc>
          <w:tcPr>
            <w:tcW w:w="3964" w:type="dxa"/>
            <w:shd w:val="clear" w:color="auto" w:fill="000000" w:themeFill="text1"/>
          </w:tcPr>
          <w:p w14:paraId="7FD42831"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lastRenderedPageBreak/>
              <w:t>Periodo</w:t>
            </w:r>
          </w:p>
        </w:tc>
        <w:tc>
          <w:tcPr>
            <w:tcW w:w="5103" w:type="dxa"/>
            <w:shd w:val="clear" w:color="auto" w:fill="000000" w:themeFill="text1"/>
            <w:vAlign w:val="center"/>
          </w:tcPr>
          <w:p w14:paraId="0916E254"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Observaciones</w:t>
            </w:r>
          </w:p>
        </w:tc>
      </w:tr>
      <w:tr w:rsidR="00661DF7" w:rsidRPr="00547B88" w14:paraId="2CD44B5C" w14:textId="77777777" w:rsidTr="00661DF7">
        <w:tc>
          <w:tcPr>
            <w:tcW w:w="3964" w:type="dxa"/>
            <w:vAlign w:val="center"/>
          </w:tcPr>
          <w:p w14:paraId="5C76BD02" w14:textId="6492F84B" w:rsidR="00661DF7" w:rsidRPr="00547B88" w:rsidRDefault="00661DF7" w:rsidP="001E2FB9">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 xml:space="preserve">Del </w:t>
            </w:r>
            <w:r w:rsidR="001E2FB9" w:rsidRPr="00547B88">
              <w:rPr>
                <w:rFonts w:ascii="Palatino Linotype" w:hAnsi="Palatino Linotype" w:cs="Arial"/>
                <w:sz w:val="24"/>
              </w:rPr>
              <w:t>11 de septiembre</w:t>
            </w:r>
            <w:r w:rsidRPr="00547B88">
              <w:rPr>
                <w:rFonts w:ascii="Palatino Linotype" w:hAnsi="Palatino Linotype" w:cs="Arial"/>
                <w:sz w:val="24"/>
              </w:rPr>
              <w:t xml:space="preserve"> al 31 de diciembre de 2006; así como, del año 2007 al 2010.</w:t>
            </w:r>
          </w:p>
        </w:tc>
        <w:tc>
          <w:tcPr>
            <w:tcW w:w="5103" w:type="dxa"/>
            <w:shd w:val="clear" w:color="auto" w:fill="F2DBDB" w:themeFill="accent2" w:themeFillTint="33"/>
            <w:vAlign w:val="center"/>
          </w:tcPr>
          <w:p w14:paraId="523DEDB0"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b/>
                <w:sz w:val="24"/>
              </w:rPr>
              <w:t>EL SUJETO OBLIGADO</w:t>
            </w:r>
            <w:r w:rsidRPr="00547B88">
              <w:rPr>
                <w:rFonts w:ascii="Palatino Linotype" w:hAnsi="Palatino Linotype" w:cs="Arial"/>
                <w:sz w:val="24"/>
              </w:rPr>
              <w:t xml:space="preserve"> no acredita la búsqueda exhaustiva de la información. En caso de no contar con ella, procede la entrega del Acuerdo de Inexistencia, de conformidad con el análisis realizado en líneas anteriores.</w:t>
            </w:r>
          </w:p>
        </w:tc>
      </w:tr>
      <w:tr w:rsidR="00661DF7" w:rsidRPr="00547B88" w14:paraId="5E804D69" w14:textId="77777777" w:rsidTr="00661DF7">
        <w:tc>
          <w:tcPr>
            <w:tcW w:w="3964" w:type="dxa"/>
            <w:vAlign w:val="center"/>
          </w:tcPr>
          <w:p w14:paraId="675BDAC4"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2011</w:t>
            </w:r>
          </w:p>
        </w:tc>
        <w:tc>
          <w:tcPr>
            <w:tcW w:w="5103" w:type="dxa"/>
            <w:vAlign w:val="center"/>
          </w:tcPr>
          <w:p w14:paraId="49E482F2"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Sí cumple.</w:t>
            </w:r>
          </w:p>
        </w:tc>
      </w:tr>
      <w:tr w:rsidR="00661DF7" w:rsidRPr="00547B88" w14:paraId="0C2D7E77" w14:textId="77777777" w:rsidTr="00661DF7">
        <w:tc>
          <w:tcPr>
            <w:tcW w:w="3964" w:type="dxa"/>
            <w:vAlign w:val="center"/>
          </w:tcPr>
          <w:p w14:paraId="7B26AAA1"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2012</w:t>
            </w:r>
          </w:p>
        </w:tc>
        <w:tc>
          <w:tcPr>
            <w:tcW w:w="5103" w:type="dxa"/>
            <w:vAlign w:val="center"/>
          </w:tcPr>
          <w:p w14:paraId="156CDB80"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Sí cumple.</w:t>
            </w:r>
          </w:p>
        </w:tc>
      </w:tr>
      <w:tr w:rsidR="00661DF7" w:rsidRPr="00547B88" w14:paraId="3B0A24FB" w14:textId="77777777" w:rsidTr="00661DF7">
        <w:tc>
          <w:tcPr>
            <w:tcW w:w="3964" w:type="dxa"/>
            <w:vAlign w:val="center"/>
          </w:tcPr>
          <w:p w14:paraId="48596137"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2013</w:t>
            </w:r>
          </w:p>
        </w:tc>
        <w:tc>
          <w:tcPr>
            <w:tcW w:w="5103" w:type="dxa"/>
            <w:shd w:val="clear" w:color="auto" w:fill="F2DBDB" w:themeFill="accent2" w:themeFillTint="33"/>
            <w:vAlign w:val="center"/>
          </w:tcPr>
          <w:p w14:paraId="27F3477C"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entrega información correspondiente a los meses de febrero y diciembre de 2013.</w:t>
            </w:r>
          </w:p>
        </w:tc>
      </w:tr>
      <w:tr w:rsidR="00661DF7" w:rsidRPr="00547B88" w14:paraId="3C874C76" w14:textId="77777777" w:rsidTr="00661DF7">
        <w:tc>
          <w:tcPr>
            <w:tcW w:w="3964" w:type="dxa"/>
            <w:vAlign w:val="center"/>
          </w:tcPr>
          <w:p w14:paraId="0F398F39"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2014</w:t>
            </w:r>
          </w:p>
        </w:tc>
        <w:tc>
          <w:tcPr>
            <w:tcW w:w="5103" w:type="dxa"/>
            <w:shd w:val="clear" w:color="auto" w:fill="F2DBDB" w:themeFill="accent2" w:themeFillTint="33"/>
            <w:vAlign w:val="center"/>
          </w:tcPr>
          <w:p w14:paraId="2E382F9C"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remite información.</w:t>
            </w:r>
          </w:p>
        </w:tc>
      </w:tr>
      <w:tr w:rsidR="00661DF7" w:rsidRPr="00547B88" w14:paraId="122CB453" w14:textId="77777777" w:rsidTr="00661DF7">
        <w:tc>
          <w:tcPr>
            <w:tcW w:w="3964" w:type="dxa"/>
            <w:vAlign w:val="center"/>
          </w:tcPr>
          <w:p w14:paraId="2D8D2E13"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2015</w:t>
            </w:r>
          </w:p>
        </w:tc>
        <w:tc>
          <w:tcPr>
            <w:tcW w:w="5103" w:type="dxa"/>
            <w:shd w:val="clear" w:color="auto" w:fill="F2DBDB" w:themeFill="accent2" w:themeFillTint="33"/>
            <w:vAlign w:val="center"/>
          </w:tcPr>
          <w:p w14:paraId="1C2D5543"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remite información.</w:t>
            </w:r>
          </w:p>
        </w:tc>
      </w:tr>
      <w:tr w:rsidR="00661DF7" w:rsidRPr="00547B88" w14:paraId="71F087E0" w14:textId="77777777" w:rsidTr="00661DF7">
        <w:tc>
          <w:tcPr>
            <w:tcW w:w="3964" w:type="dxa"/>
            <w:vAlign w:val="center"/>
          </w:tcPr>
          <w:p w14:paraId="580E847B"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2016</w:t>
            </w:r>
          </w:p>
        </w:tc>
        <w:tc>
          <w:tcPr>
            <w:tcW w:w="5103" w:type="dxa"/>
            <w:shd w:val="clear" w:color="auto" w:fill="F2DBDB" w:themeFill="accent2" w:themeFillTint="33"/>
            <w:vAlign w:val="center"/>
          </w:tcPr>
          <w:p w14:paraId="3FFD4298"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Remite información de los meses de noviembre y diciembre de 2016.</w:t>
            </w:r>
          </w:p>
        </w:tc>
      </w:tr>
      <w:tr w:rsidR="00661DF7" w:rsidRPr="00547B88" w14:paraId="3E1686BA" w14:textId="77777777" w:rsidTr="00661DF7">
        <w:tc>
          <w:tcPr>
            <w:tcW w:w="3964" w:type="dxa"/>
            <w:vAlign w:val="center"/>
          </w:tcPr>
          <w:p w14:paraId="3399813B"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2017</w:t>
            </w:r>
          </w:p>
        </w:tc>
        <w:tc>
          <w:tcPr>
            <w:tcW w:w="5103" w:type="dxa"/>
            <w:vAlign w:val="center"/>
          </w:tcPr>
          <w:p w14:paraId="22FF7ACB"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Sí cumple.</w:t>
            </w:r>
          </w:p>
        </w:tc>
      </w:tr>
      <w:tr w:rsidR="00661DF7" w:rsidRPr="00547B88" w14:paraId="459AE3E9" w14:textId="77777777" w:rsidTr="00661DF7">
        <w:tc>
          <w:tcPr>
            <w:tcW w:w="3964" w:type="dxa"/>
            <w:vAlign w:val="center"/>
          </w:tcPr>
          <w:p w14:paraId="013B6444"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Del 1 de enero al 29 de noviembre de 2018</w:t>
            </w:r>
          </w:p>
        </w:tc>
        <w:tc>
          <w:tcPr>
            <w:tcW w:w="5103" w:type="dxa"/>
            <w:vAlign w:val="center"/>
          </w:tcPr>
          <w:p w14:paraId="5E823E3F"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Sí cumple.</w:t>
            </w:r>
          </w:p>
        </w:tc>
      </w:tr>
    </w:tbl>
    <w:p w14:paraId="62262B99" w14:textId="32F2F795"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rPr>
        <w:t xml:space="preserve">En consecuencia, al actualizarse la fracción V del artículo 179 de la Ley de Transparencia y Acceso a la Información Pública del Estado de México y Municipios lo procedente es </w:t>
      </w:r>
      <w:r w:rsidRPr="00547B88">
        <w:rPr>
          <w:rFonts w:ascii="Palatino Linotype" w:hAnsi="Palatino Linotype"/>
          <w:b/>
        </w:rPr>
        <w:t>MODIFICAR</w:t>
      </w:r>
      <w:r w:rsidRPr="00547B88">
        <w:rPr>
          <w:rFonts w:ascii="Palatino Linotype" w:hAnsi="Palatino Linotype"/>
        </w:rPr>
        <w:t xml:space="preserve"> la respuesta del </w:t>
      </w:r>
      <w:r w:rsidRPr="00547B88">
        <w:rPr>
          <w:rFonts w:ascii="Palatino Linotype" w:hAnsi="Palatino Linotype"/>
          <w:b/>
        </w:rPr>
        <w:t>SUJETO OBLIGADO</w:t>
      </w:r>
      <w:r w:rsidRPr="00547B88">
        <w:rPr>
          <w:rFonts w:ascii="Palatino Linotype" w:hAnsi="Palatino Linotype"/>
        </w:rPr>
        <w:t xml:space="preserve"> y ordenar, previa búsqueda razonable y exhaustiva en sus archivos, la entrega de </w:t>
      </w:r>
      <w:r w:rsidRPr="00547B88">
        <w:rPr>
          <w:rFonts w:ascii="Palatino Linotype" w:hAnsi="Palatino Linotype" w:cs="Arial"/>
        </w:rPr>
        <w:t xml:space="preserve">los documentos donde conste el servicio de energía eléctrica y sus respectivos comprobantes, por el periodo que comprende del </w:t>
      </w:r>
      <w:r w:rsidR="001E2FB9" w:rsidRPr="00547B88">
        <w:rPr>
          <w:rFonts w:ascii="Palatino Linotype" w:hAnsi="Palatino Linotype" w:cs="Arial"/>
        </w:rPr>
        <w:t>11 de septiembre</w:t>
      </w:r>
      <w:r w:rsidRPr="00547B88">
        <w:rPr>
          <w:rFonts w:ascii="Palatino Linotype" w:hAnsi="Palatino Linotype" w:cs="Arial"/>
        </w:rPr>
        <w:t xml:space="preserve"> de 2006 al 31 de diciembre de 2010; los meses de febrero y diciembre de 2013 y del 1 de enero de 2014 al 31 de octubre de 2016.</w:t>
      </w:r>
    </w:p>
    <w:p w14:paraId="6D637122" w14:textId="77777777" w:rsidR="00661DF7" w:rsidRPr="00547B88" w:rsidRDefault="00661DF7" w:rsidP="00661DF7">
      <w:pPr>
        <w:spacing w:before="100" w:beforeAutospacing="1" w:after="100" w:afterAutospacing="1" w:line="360" w:lineRule="auto"/>
        <w:jc w:val="both"/>
        <w:rPr>
          <w:rFonts w:ascii="Palatino Linotype" w:hAnsi="Palatino Linotype" w:cs="Arial"/>
          <w:lang w:val="es-ES_tradnl"/>
        </w:rPr>
      </w:pPr>
      <w:r w:rsidRPr="00547B88">
        <w:rPr>
          <w:rFonts w:ascii="Palatino Linotype" w:hAnsi="Palatino Linotype" w:cs="Arial"/>
          <w:lang w:val="es-ES_tradnl"/>
        </w:rPr>
        <w:lastRenderedPageBreak/>
        <w:t xml:space="preserve">Ahora bien, de no localizar la totalidad de la información, el Comité de Transparencia del </w:t>
      </w:r>
      <w:r w:rsidRPr="00547B88">
        <w:rPr>
          <w:rFonts w:ascii="Palatino Linotype" w:hAnsi="Palatino Linotype" w:cs="Arial"/>
          <w:b/>
          <w:lang w:val="es-ES_tradnl"/>
        </w:rPr>
        <w:t>SUJETO OBLIGADO</w:t>
      </w:r>
      <w:r w:rsidRPr="00547B88">
        <w:rPr>
          <w:rFonts w:ascii="Palatino Linotype" w:hAnsi="Palatino Linotype" w:cs="Arial"/>
          <w:lang w:val="es-ES_tradnl"/>
        </w:rPr>
        <w:t xml:space="preserve"> deberá emitir el Acuerdo de Inexistencia, en términos de los artículos 49, fracciones II y XIII, 169 y 170 de la Ley de Transparencia y Acceso a la Información Pública del Estado de México y Municipios, debiendo notificarlo al particular al momento de dar cumplimiento a la presente resolución.</w:t>
      </w:r>
    </w:p>
    <w:p w14:paraId="1AF81C6A" w14:textId="77777777" w:rsidR="00661DF7" w:rsidRPr="00547B88" w:rsidRDefault="00661DF7" w:rsidP="00661DF7">
      <w:pPr>
        <w:spacing w:before="100" w:beforeAutospacing="1" w:after="100" w:afterAutospacing="1" w:line="360" w:lineRule="auto"/>
        <w:jc w:val="both"/>
        <w:rPr>
          <w:rFonts w:ascii="Palatino Linotype" w:hAnsi="Palatino Linotype" w:cs="Arial"/>
          <w:b/>
        </w:rPr>
      </w:pPr>
      <w:r w:rsidRPr="00547B88">
        <w:rPr>
          <w:rFonts w:ascii="Palatino Linotype" w:hAnsi="Palatino Linotype" w:cs="Arial"/>
          <w:b/>
        </w:rPr>
        <w:t>Recurso de Revisión 00238/INFOEM/IP/RR/2019</w:t>
      </w:r>
    </w:p>
    <w:p w14:paraId="3B66DA1C"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rPr>
        <w:t xml:space="preserve">Respecto de la información remitida por </w:t>
      </w:r>
      <w:r w:rsidRPr="00547B88">
        <w:rPr>
          <w:rFonts w:ascii="Palatino Linotype" w:hAnsi="Palatino Linotype" w:cs="Arial"/>
          <w:b/>
        </w:rPr>
        <w:t>EL SUJETO OBLIGADO</w:t>
      </w:r>
      <w:r w:rsidRPr="00547B88">
        <w:rPr>
          <w:rFonts w:ascii="Palatino Linotype" w:hAnsi="Palatino Linotype" w:cs="Arial"/>
        </w:rPr>
        <w:t xml:space="preserve"> como respuesta a la solicitud de acceso a la información </w:t>
      </w:r>
      <w:r w:rsidRPr="00547B88">
        <w:rPr>
          <w:rFonts w:ascii="Palatino Linotype" w:hAnsi="Palatino Linotype" w:cs="Arial"/>
          <w:b/>
        </w:rPr>
        <w:t>01665/UPVT/IP/2018</w:t>
      </w:r>
      <w:r w:rsidRPr="00547B88">
        <w:rPr>
          <w:rFonts w:ascii="Palatino Linotype" w:hAnsi="Palatino Linotype" w:cs="Arial"/>
        </w:rPr>
        <w:t xml:space="preserve"> se destaca, en primer término, que ésta no cumple con las formalidades necesarias para validar la supuesta versión pública remitida. Motivo por el cual, esta Autoridad estima que la respuesta en comento carece de una debida fundamentación y motivación.</w:t>
      </w:r>
    </w:p>
    <w:p w14:paraId="73CA4893" w14:textId="5EF60549" w:rsidR="00661DF7" w:rsidRPr="00547B88" w:rsidRDefault="00661DF7" w:rsidP="00661DF7">
      <w:pPr>
        <w:spacing w:before="100" w:beforeAutospacing="1" w:after="100" w:afterAutospacing="1" w:line="360" w:lineRule="auto"/>
        <w:ind w:right="49"/>
        <w:jc w:val="both"/>
        <w:rPr>
          <w:rFonts w:ascii="Palatino Linotype" w:hAnsi="Palatino Linotype"/>
        </w:rPr>
      </w:pPr>
      <w:r w:rsidRPr="00547B88">
        <w:rPr>
          <w:rFonts w:ascii="Palatino Linotype" w:hAnsi="Palatino Linotype"/>
        </w:rPr>
        <w:t xml:space="preserve">Del análisis minucioso a las documentales remitidas como respuesta por parte del </w:t>
      </w:r>
      <w:r w:rsidRPr="00547B88">
        <w:rPr>
          <w:rFonts w:ascii="Palatino Linotype" w:hAnsi="Palatino Linotype"/>
          <w:b/>
        </w:rPr>
        <w:t>SUJETO OBLIGADO</w:t>
      </w:r>
      <w:r w:rsidRPr="00547B88">
        <w:rPr>
          <w:rFonts w:ascii="Palatino Linotype" w:hAnsi="Palatino Linotype"/>
        </w:rPr>
        <w:t xml:space="preserve"> se advirtió que éste testó la siguiente información: teléfonos, Claves Únicas de Registro de Población (CURP), domicilios, sellos digitales de Comprob</w:t>
      </w:r>
      <w:r w:rsidR="00EF299D" w:rsidRPr="00547B88">
        <w:rPr>
          <w:rFonts w:ascii="Palatino Linotype" w:hAnsi="Palatino Linotype"/>
        </w:rPr>
        <w:t>antes Fiscales Digitales (CFDI);</w:t>
      </w:r>
      <w:r w:rsidRPr="00547B88">
        <w:rPr>
          <w:rFonts w:ascii="Palatino Linotype" w:hAnsi="Palatino Linotype"/>
        </w:rPr>
        <w:t xml:space="preserve"> códigos QR; folios fiscales; números de serie del certificado del SAT; números de serie del certificado del emisor; cuentas de retiro; cuentas de depósito, correos electrónicos y firmas; sin expresar las razones por las cuáles constituyen datos personales, en términos de Ley.</w:t>
      </w:r>
    </w:p>
    <w:p w14:paraId="324F1887" w14:textId="77777777" w:rsidR="00661DF7" w:rsidRPr="00547B88" w:rsidRDefault="00661DF7" w:rsidP="00661DF7">
      <w:pPr>
        <w:spacing w:before="100" w:beforeAutospacing="1" w:after="100" w:afterAutospacing="1" w:line="360" w:lineRule="auto"/>
        <w:ind w:right="49"/>
        <w:jc w:val="both"/>
        <w:rPr>
          <w:rFonts w:ascii="Palatino Linotype" w:hAnsi="Palatino Linotype" w:cs="Arial"/>
        </w:rPr>
      </w:pPr>
      <w:r w:rsidRPr="00547B88">
        <w:rPr>
          <w:rFonts w:ascii="Palatino Linotype" w:hAnsi="Palatino Linotype" w:cs="Arial"/>
        </w:rPr>
        <w:t>Por lo tanto, es menester dar cumplimiento a los principios de certeza jurídica y máxima publicidad que establecen los artículos de la Ley Sustantiva y que se trascriben a continuación:</w:t>
      </w:r>
    </w:p>
    <w:p w14:paraId="1F6CC6E4" w14:textId="77777777" w:rsidR="00661DF7" w:rsidRPr="00547B88" w:rsidRDefault="00661DF7" w:rsidP="00661DF7">
      <w:pPr>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
          <w:bCs/>
          <w:i/>
          <w:sz w:val="22"/>
        </w:rPr>
        <w:lastRenderedPageBreak/>
        <w:t>“Artículo 4.</w:t>
      </w:r>
      <w:r w:rsidRPr="00547B88">
        <w:rPr>
          <w:rFonts w:ascii="Palatino Linotype" w:hAnsi="Palatino Linotype" w:cs="Arial"/>
          <w:bCs/>
          <w:i/>
          <w:sz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2B16D61F" w14:textId="77777777" w:rsidR="00661DF7" w:rsidRPr="00547B88" w:rsidRDefault="00661DF7" w:rsidP="00661DF7">
      <w:pPr>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
          <w:bCs/>
          <w:i/>
          <w:sz w:val="22"/>
        </w:rPr>
        <w:t>Toda la información generada, obtenida, adquirida, transformada, administrada o en posesión de los sujetos obligados es pública y accesible de manera permanente a cualquier persona</w:t>
      </w:r>
      <w:r w:rsidRPr="00547B88">
        <w:rPr>
          <w:rFonts w:ascii="Palatino Linotype" w:hAnsi="Palatino Linotype" w:cs="Arial"/>
          <w:bCs/>
          <w:i/>
          <w:sz w:val="22"/>
        </w:rPr>
        <w:t xml:space="preserve">, en los términos y condiciones que se establezcan en los tratados internacionales de los que el Estado mexicano sea parte, en la Ley General, la presente Ley y demás disposiciones de la materia, </w:t>
      </w:r>
      <w:r w:rsidRPr="00547B88">
        <w:rPr>
          <w:rFonts w:ascii="Palatino Linotype" w:hAnsi="Palatino Linotype" w:cs="Arial"/>
          <w:b/>
          <w:bCs/>
          <w:i/>
          <w:sz w:val="22"/>
        </w:rPr>
        <w:t>privilegiando el principio de máxima publicidad</w:t>
      </w:r>
      <w:r w:rsidRPr="00547B88">
        <w:rPr>
          <w:rFonts w:ascii="Palatino Linotype" w:hAnsi="Palatino Linotype" w:cs="Arial"/>
          <w:bCs/>
          <w:i/>
          <w:sz w:val="22"/>
        </w:rPr>
        <w:t xml:space="preserve"> de la </w:t>
      </w:r>
      <w:r w:rsidRPr="00547B88">
        <w:rPr>
          <w:rFonts w:ascii="Palatino Linotype" w:hAnsi="Palatino Linotype" w:cs="Arial"/>
          <w:i/>
          <w:color w:val="000000"/>
          <w:sz w:val="22"/>
        </w:rPr>
        <w:t>información</w:t>
      </w:r>
      <w:r w:rsidRPr="00547B88">
        <w:rPr>
          <w:rFonts w:ascii="Palatino Linotype" w:hAnsi="Palatino Linotype" w:cs="Arial"/>
          <w:bCs/>
          <w:i/>
          <w:sz w:val="22"/>
        </w:rPr>
        <w:t xml:space="preserve">. </w:t>
      </w:r>
      <w:r w:rsidRPr="00547B88">
        <w:rPr>
          <w:rFonts w:ascii="Palatino Linotype" w:hAnsi="Palatino Linotype" w:cs="Arial"/>
          <w:b/>
          <w:bCs/>
          <w:i/>
          <w:sz w:val="22"/>
        </w:rPr>
        <w:t xml:space="preserve">Solo podrá ser clasificada excepcionalmente como reservada temporalmente por razones de interés público, en los términos de las causas legítimas y estrictamente necesarias previstas por esta Ley. </w:t>
      </w:r>
    </w:p>
    <w:p w14:paraId="26212D11" w14:textId="77777777" w:rsidR="00661DF7" w:rsidRPr="00547B88" w:rsidRDefault="00661DF7" w:rsidP="00661DF7">
      <w:pPr>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Cs/>
          <w:i/>
          <w:sz w:val="22"/>
        </w:rPr>
        <w:t xml:space="preserve">Los sujetos obligados deben poner en práctica, políticas y programas de acceso a la información que se apeguen a criterios de publicidad, veracidad, oportunidad, precisión y suficiencia en beneficio de los solicitantes. </w:t>
      </w:r>
    </w:p>
    <w:p w14:paraId="61CABBCB" w14:textId="77777777" w:rsidR="00661DF7" w:rsidRPr="00547B88" w:rsidRDefault="00661DF7" w:rsidP="00661DF7">
      <w:pPr>
        <w:spacing w:before="100" w:beforeAutospacing="1" w:after="100" w:afterAutospacing="1"/>
        <w:ind w:left="851" w:right="899"/>
        <w:jc w:val="both"/>
        <w:rPr>
          <w:rFonts w:ascii="Palatino Linotype" w:hAnsi="Palatino Linotype" w:cs="Arial"/>
          <w:b/>
          <w:bCs/>
          <w:i/>
          <w:sz w:val="22"/>
        </w:rPr>
      </w:pPr>
      <w:r w:rsidRPr="00547B88">
        <w:rPr>
          <w:rFonts w:ascii="Palatino Linotype" w:hAnsi="Palatino Linotype" w:cs="Arial"/>
          <w:b/>
          <w:bCs/>
          <w:i/>
          <w:sz w:val="22"/>
        </w:rPr>
        <w:t>Artículo 9. El Instituto deberá regir su funcionamiento de acuerdo a los siguientes principios:</w:t>
      </w:r>
    </w:p>
    <w:p w14:paraId="5F32B1B7" w14:textId="77777777" w:rsidR="00661DF7" w:rsidRPr="00547B88" w:rsidRDefault="00661DF7" w:rsidP="00661DF7">
      <w:pPr>
        <w:spacing w:before="100" w:beforeAutospacing="1" w:after="100" w:afterAutospacing="1"/>
        <w:ind w:left="851" w:right="899"/>
        <w:jc w:val="both"/>
        <w:rPr>
          <w:rFonts w:ascii="Palatino Linotype" w:hAnsi="Palatino Linotype" w:cs="Arial"/>
          <w:b/>
          <w:bCs/>
          <w:i/>
          <w:sz w:val="22"/>
        </w:rPr>
      </w:pPr>
      <w:r w:rsidRPr="00547B88">
        <w:rPr>
          <w:rFonts w:ascii="Palatino Linotype" w:hAnsi="Palatino Linotype" w:cs="Arial"/>
          <w:b/>
          <w:bCs/>
          <w:i/>
          <w:sz w:val="22"/>
        </w:rPr>
        <w:t>…</w:t>
      </w:r>
    </w:p>
    <w:p w14:paraId="36D89DF6" w14:textId="77777777" w:rsidR="00661DF7" w:rsidRPr="00547B88" w:rsidRDefault="00661DF7" w:rsidP="00661DF7">
      <w:pPr>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
          <w:bCs/>
          <w:i/>
          <w:sz w:val="22"/>
        </w:rPr>
        <w:t xml:space="preserve">VIII. Objetividad: Obligación del Instituto de ajustar su actuación a los presupuestos de ley </w:t>
      </w:r>
      <w:r w:rsidRPr="00547B88">
        <w:rPr>
          <w:rFonts w:ascii="Palatino Linotype" w:hAnsi="Palatino Linotype" w:cs="Arial"/>
          <w:bCs/>
          <w:i/>
          <w:sz w:val="22"/>
        </w:rPr>
        <w:t xml:space="preserve">que deben ser aplicados al analizar el caso en concreto y resolver todos los hechos, prescindiendo de las consideraciones y criterios personales; </w:t>
      </w:r>
    </w:p>
    <w:p w14:paraId="2F30B019" w14:textId="77777777" w:rsidR="00661DF7" w:rsidRPr="00547B88" w:rsidRDefault="00661DF7" w:rsidP="00661DF7">
      <w:pPr>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Cs/>
          <w:i/>
          <w:sz w:val="22"/>
        </w:rPr>
        <w:t>…”</w:t>
      </w:r>
    </w:p>
    <w:p w14:paraId="79E07EBA" w14:textId="77777777" w:rsidR="00661DF7" w:rsidRPr="00547B88" w:rsidRDefault="00661DF7" w:rsidP="00661DF7">
      <w:pPr>
        <w:spacing w:before="100" w:beforeAutospacing="1" w:after="100" w:afterAutospacing="1"/>
        <w:ind w:left="851" w:right="899"/>
        <w:jc w:val="both"/>
        <w:rPr>
          <w:rFonts w:ascii="Palatino Linotype" w:hAnsi="Palatino Linotype" w:cs="Arial"/>
          <w:bCs/>
          <w:i/>
          <w:sz w:val="22"/>
        </w:rPr>
      </w:pPr>
      <w:r w:rsidRPr="00547B88">
        <w:rPr>
          <w:rFonts w:ascii="Palatino Linotype" w:hAnsi="Palatino Linotype" w:cs="Arial"/>
          <w:bCs/>
          <w:i/>
          <w:sz w:val="22"/>
        </w:rPr>
        <w:t>(Énfasis añadido)</w:t>
      </w:r>
    </w:p>
    <w:p w14:paraId="346AA8FF" w14:textId="77777777"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rPr>
        <w:t xml:space="preserve">A fin de robustecer lo expuesto, conviene citar </w:t>
      </w:r>
      <w:r w:rsidRPr="00547B88">
        <w:rPr>
          <w:rFonts w:ascii="Palatino Linotype" w:hAnsi="Palatino Linotype" w:cs="Segoe UI"/>
        </w:rPr>
        <w:t xml:space="preserve">el criterio orientador </w:t>
      </w:r>
      <w:r w:rsidRPr="00547B88">
        <w:rPr>
          <w:rFonts w:ascii="Palatino Linotype" w:hAnsi="Palatino Linotype"/>
          <w:lang w:eastAsia="es-MX"/>
        </w:rPr>
        <w:t>002/2017 del Instituto Nacional de Acceso a la Información y Protección de Datos (INAI)</w:t>
      </w:r>
      <w:r w:rsidRPr="00547B88">
        <w:rPr>
          <w:rFonts w:ascii="Palatino Linotype" w:hAnsi="Palatino Linotype" w:cs="Arial"/>
        </w:rPr>
        <w:t>, cuyo tenor es el siguiente:</w:t>
      </w:r>
    </w:p>
    <w:p w14:paraId="7AE20930" w14:textId="77777777" w:rsidR="00661DF7" w:rsidRPr="00547B88" w:rsidRDefault="00661DF7" w:rsidP="00661DF7">
      <w:pPr>
        <w:spacing w:before="100" w:beforeAutospacing="1" w:after="100" w:afterAutospacing="1"/>
        <w:ind w:left="851" w:right="899"/>
        <w:jc w:val="both"/>
        <w:rPr>
          <w:rFonts w:ascii="Palatino Linotype" w:hAnsi="Palatino Linotype" w:cs="Arial"/>
          <w:b/>
          <w:bCs/>
          <w:i/>
          <w:sz w:val="22"/>
        </w:rPr>
      </w:pPr>
      <w:r w:rsidRPr="00547B88">
        <w:rPr>
          <w:rFonts w:ascii="Palatino Linotype" w:hAnsi="Palatino Linotype" w:cs="Arial"/>
          <w:b/>
          <w:bCs/>
          <w:i/>
          <w:sz w:val="22"/>
        </w:rPr>
        <w:t>“Congruencia y exhaustividad.</w:t>
      </w:r>
      <w:r w:rsidRPr="00547B88">
        <w:rPr>
          <w:rFonts w:ascii="Palatino Linotype" w:hAnsi="Palatino Linotype" w:cs="Arial"/>
          <w:bCs/>
          <w:i/>
          <w:sz w:val="22"/>
        </w:rPr>
        <w:t xml:space="preserve">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w:t>
      </w:r>
      <w:r w:rsidRPr="00547B88">
        <w:rPr>
          <w:rFonts w:ascii="Palatino Linotype" w:hAnsi="Palatino Linotype" w:cs="Arial"/>
          <w:bCs/>
          <w:i/>
          <w:sz w:val="22"/>
        </w:rPr>
        <w:lastRenderedPageBreak/>
        <w:t xml:space="preserve">cumplir con los principios de congruencia y exhaustividad. Para el efectivo ejercicio del derecho de acceso a la información, </w:t>
      </w:r>
      <w:r w:rsidRPr="00547B88">
        <w:rPr>
          <w:rFonts w:ascii="Palatino Linotype" w:hAnsi="Palatino Linotype" w:cs="Arial"/>
          <w:b/>
          <w:bCs/>
          <w:i/>
          <w:sz w:val="22"/>
        </w:rPr>
        <w:t>la congruencia implica que exista concordancia entre el requerimiento formulado por el particular y la respuesta proporcionada por el sujeto obligado;</w:t>
      </w:r>
      <w:r w:rsidRPr="00547B88">
        <w:rPr>
          <w:rFonts w:ascii="Palatino Linotype" w:hAnsi="Palatino Linotype" w:cs="Arial"/>
          <w:bCs/>
          <w:i/>
          <w:sz w:val="22"/>
        </w:rPr>
        <w:t xml:space="preserve"> mientras que </w:t>
      </w:r>
      <w:r w:rsidRPr="00547B88">
        <w:rPr>
          <w:rFonts w:ascii="Palatino Linotype" w:hAnsi="Palatino Linotype" w:cs="Arial"/>
          <w:b/>
          <w:bCs/>
          <w:i/>
          <w:sz w:val="22"/>
        </w:rPr>
        <w:t xml:space="preserve">la exhaustividad significa que dicha respuesta se refiera expresamente a cada uno de los puntos solicitados. </w:t>
      </w:r>
      <w:r w:rsidRPr="00547B88">
        <w:rPr>
          <w:rFonts w:ascii="Palatino Linotype" w:hAnsi="Palatino Linotype" w:cs="Arial"/>
          <w:bCs/>
          <w:i/>
          <w:sz w:val="22"/>
        </w:rPr>
        <w:t xml:space="preserve">Por lo anterior, los sujetos obligados cumplirán con los principios de congruencia y exhaustividad, </w:t>
      </w:r>
      <w:r w:rsidRPr="00547B88">
        <w:rPr>
          <w:rFonts w:ascii="Palatino Linotype" w:hAnsi="Palatino Linotype" w:cs="Arial"/>
          <w:b/>
          <w:bCs/>
          <w:i/>
          <w:sz w:val="22"/>
        </w:rPr>
        <w:t>cuando las respuestas que emitan guarden una relación lógica con lo solicitado y atiendan de manera puntual y expresa, cada uno de los contenidos de información.</w:t>
      </w:r>
    </w:p>
    <w:p w14:paraId="4C876C60" w14:textId="77777777" w:rsidR="00661DF7" w:rsidRPr="00547B88" w:rsidRDefault="00661DF7" w:rsidP="00661DF7">
      <w:pPr>
        <w:spacing w:before="100" w:beforeAutospacing="1" w:after="100" w:afterAutospacing="1"/>
        <w:ind w:left="851" w:right="899"/>
        <w:jc w:val="both"/>
        <w:rPr>
          <w:rFonts w:ascii="Palatino Linotype" w:hAnsi="Palatino Linotype" w:cs="Arial"/>
          <w:b/>
          <w:bCs/>
          <w:i/>
          <w:sz w:val="22"/>
        </w:rPr>
      </w:pPr>
      <w:r w:rsidRPr="00547B88">
        <w:rPr>
          <w:rFonts w:ascii="Palatino Linotype" w:hAnsi="Palatino Linotype" w:cs="Arial"/>
          <w:bCs/>
          <w:i/>
          <w:sz w:val="22"/>
        </w:rPr>
        <w:t xml:space="preserve">Resoluciones: </w:t>
      </w:r>
      <w:r w:rsidRPr="00547B88">
        <w:rPr>
          <w:rFonts w:ascii="Palatino Linotype" w:hAnsi="Palatino Linotype" w:cs="Arial"/>
          <w:bCs/>
          <w:i/>
          <w:sz w:val="22"/>
        </w:rPr>
        <w:sym w:font="Symbol" w:char="F0B7"/>
      </w:r>
      <w:r w:rsidRPr="00547B88">
        <w:rPr>
          <w:rFonts w:ascii="Palatino Linotype" w:hAnsi="Palatino Linotype" w:cs="Arial"/>
          <w:bCs/>
          <w:i/>
          <w:sz w:val="22"/>
        </w:rPr>
        <w:t xml:space="preserve"> RRA 0003/16. Comisión Nacional de las Zonas Áridas. 29 de junio de 2016. Por unanimidad. Comisionado Ponente Oscar Mauricio Guerra Ford. </w:t>
      </w:r>
      <w:r w:rsidRPr="00547B88">
        <w:rPr>
          <w:rFonts w:ascii="Palatino Linotype" w:hAnsi="Palatino Linotype" w:cs="Arial"/>
          <w:bCs/>
          <w:i/>
          <w:sz w:val="22"/>
        </w:rPr>
        <w:sym w:font="Symbol" w:char="F0B7"/>
      </w:r>
      <w:r w:rsidRPr="00547B88">
        <w:rPr>
          <w:rFonts w:ascii="Palatino Linotype" w:hAnsi="Palatino Linotype" w:cs="Arial"/>
          <w:bCs/>
          <w:i/>
          <w:sz w:val="22"/>
        </w:rPr>
        <w:t xml:space="preserve"> RRA 0100/16. Sindicato Nacional de Trabajadores de la Educación. 13 de julio de 2016. Por unanimidad. Comisionada Ponente. Areli Cano Guadiana. </w:t>
      </w:r>
      <w:r w:rsidRPr="00547B88">
        <w:rPr>
          <w:rFonts w:ascii="Palatino Linotype" w:hAnsi="Palatino Linotype" w:cs="Arial"/>
          <w:bCs/>
          <w:i/>
          <w:sz w:val="22"/>
        </w:rPr>
        <w:sym w:font="Symbol" w:char="F0B7"/>
      </w:r>
      <w:r w:rsidRPr="00547B88">
        <w:rPr>
          <w:rFonts w:ascii="Palatino Linotype" w:hAnsi="Palatino Linotype" w:cs="Arial"/>
          <w:bCs/>
          <w:i/>
          <w:sz w:val="22"/>
        </w:rPr>
        <w:t xml:space="preserve"> RRA 1419/16. Secretaría de Educación Pública. 14 de septiembre de 2016. Por unanimidad. Comisionado Ponente Rosendoevgueni Monterrey Chepov</w:t>
      </w:r>
      <w:r w:rsidRPr="00547B88">
        <w:rPr>
          <w:rFonts w:ascii="Palatino Linotype" w:hAnsi="Palatino Linotype" w:cs="Arial"/>
          <w:b/>
          <w:bCs/>
          <w:i/>
          <w:sz w:val="22"/>
        </w:rPr>
        <w:t>.”</w:t>
      </w:r>
    </w:p>
    <w:p w14:paraId="0255751F" w14:textId="77777777" w:rsidR="00661DF7" w:rsidRPr="00547B88" w:rsidRDefault="00661DF7" w:rsidP="00661DF7">
      <w:pPr>
        <w:spacing w:before="100" w:beforeAutospacing="1" w:after="100" w:afterAutospacing="1" w:line="360" w:lineRule="auto"/>
        <w:ind w:right="49"/>
        <w:jc w:val="both"/>
        <w:rPr>
          <w:rFonts w:ascii="Palatino Linotype" w:hAnsi="Palatino Linotype" w:cs="Arial"/>
        </w:rPr>
      </w:pPr>
      <w:r w:rsidRPr="00547B88">
        <w:rPr>
          <w:rFonts w:ascii="Palatino Linotype" w:hAnsi="Palatino Linotype" w:cs="Arial"/>
        </w:rPr>
        <w:t>Ahora bien, respecto a la fundamentación y motivación es de señalar que el máximo tribunal del país ha establecido jurisprudencia respecto a qué debe entenderse por fundamentación y motivación, en los siguientes términos:</w:t>
      </w:r>
    </w:p>
    <w:p w14:paraId="3B6494CF" w14:textId="705D47EC" w:rsidR="00661DF7" w:rsidRPr="00547B88" w:rsidRDefault="00661DF7" w:rsidP="00661DF7">
      <w:pPr>
        <w:pStyle w:val="Textoindependiente2"/>
        <w:spacing w:before="100" w:beforeAutospacing="1" w:after="100" w:afterAutospacing="1" w:line="240" w:lineRule="auto"/>
        <w:ind w:left="851" w:right="899"/>
        <w:jc w:val="both"/>
        <w:rPr>
          <w:rFonts w:ascii="Palatino Linotype" w:hAnsi="Palatino Linotype" w:cs="Arial"/>
          <w:i/>
          <w:sz w:val="22"/>
          <w:szCs w:val="22"/>
        </w:rPr>
      </w:pPr>
      <w:r w:rsidRPr="00547B88">
        <w:rPr>
          <w:rFonts w:ascii="Palatino Linotype" w:hAnsi="Palatino Linotype" w:cs="Arial"/>
          <w:i/>
          <w:sz w:val="22"/>
          <w:szCs w:val="22"/>
        </w:rPr>
        <w:t>“</w:t>
      </w:r>
      <w:r w:rsidRPr="00547B88">
        <w:rPr>
          <w:rFonts w:ascii="Palatino Linotype" w:hAnsi="Palatino Linotype" w:cs="Arial"/>
          <w:b/>
          <w:i/>
          <w:sz w:val="22"/>
          <w:szCs w:val="22"/>
        </w:rPr>
        <w:t xml:space="preserve">FUNDAMENTACION Y MOTIVACION. </w:t>
      </w:r>
      <w:r w:rsidRPr="00547B88">
        <w:rPr>
          <w:rFonts w:ascii="Palatino Linotype" w:hAnsi="Palatino Linotype" w:cs="Arial"/>
          <w:i/>
          <w:sz w:val="22"/>
          <w:szCs w:val="22"/>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14:paraId="1CAD9C72" w14:textId="77777777" w:rsidR="00661DF7" w:rsidRPr="00547B88" w:rsidRDefault="00661DF7" w:rsidP="00661DF7">
      <w:pPr>
        <w:spacing w:before="100" w:beforeAutospacing="1" w:after="100" w:afterAutospacing="1" w:line="360" w:lineRule="auto"/>
        <w:ind w:right="49"/>
        <w:jc w:val="both"/>
        <w:rPr>
          <w:rFonts w:ascii="Palatino Linotype" w:hAnsi="Palatino Linotype" w:cs="Arial"/>
        </w:rPr>
      </w:pPr>
      <w:r w:rsidRPr="00547B88">
        <w:rPr>
          <w:rFonts w:ascii="Palatino Linotype" w:hAnsi="Palatino Linotype" w:cs="Arial"/>
        </w:rPr>
        <w:t>De tal manera que,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 sirviendo de sustento la diversa jurisprudencia dictada por el Poder Judicial de la Federación que sostiene que la finalidad de la fundamentación o motivación es la de explicar, justificar, posibilitar la defensa y comunicar la decisión de la autoridad:</w:t>
      </w:r>
    </w:p>
    <w:p w14:paraId="4B5793AF" w14:textId="77777777" w:rsidR="00661DF7" w:rsidRPr="00547B88" w:rsidRDefault="00661DF7" w:rsidP="00661DF7">
      <w:pPr>
        <w:pStyle w:val="Textoindependiente2"/>
        <w:spacing w:before="100" w:beforeAutospacing="1" w:after="100" w:afterAutospacing="1" w:line="240" w:lineRule="auto"/>
        <w:ind w:left="851" w:right="899"/>
        <w:jc w:val="both"/>
        <w:rPr>
          <w:rFonts w:ascii="Palatino Linotype" w:hAnsi="Palatino Linotype" w:cs="Arial"/>
          <w:i/>
          <w:sz w:val="22"/>
          <w:szCs w:val="22"/>
        </w:rPr>
      </w:pPr>
      <w:r w:rsidRPr="00547B88">
        <w:rPr>
          <w:rFonts w:ascii="Palatino Linotype" w:hAnsi="Palatino Linotype" w:cs="Arial"/>
          <w:i/>
          <w:sz w:val="22"/>
          <w:szCs w:val="22"/>
        </w:rPr>
        <w:lastRenderedPageBreak/>
        <w:t>“</w:t>
      </w:r>
      <w:r w:rsidRPr="00547B88">
        <w:rPr>
          <w:rFonts w:ascii="Palatino Linotype" w:hAnsi="Palatino Linotype" w:cs="Arial"/>
          <w:b/>
          <w:i/>
          <w:sz w:val="22"/>
          <w:szCs w:val="22"/>
        </w:rPr>
        <w:t>FUNDAMENTACIÓN Y MOTIVACIÓN. EL ASPECTO FORMAL DE LA GARANTÍA Y SU FINALIDAD SE TRADUCEN EN EXPLICAR, JUSTIFICAR, POSIBILITAR LA DEFENSA Y COMUNICAR LA DECISIÓN</w:t>
      </w:r>
      <w:r w:rsidRPr="00547B88">
        <w:rPr>
          <w:rFonts w:ascii="Palatino Linotype" w:hAnsi="Palatino Linotype" w:cs="Arial"/>
          <w:i/>
          <w:sz w:val="22"/>
          <w:szCs w:val="22"/>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14:paraId="79C98B58" w14:textId="78872B16" w:rsidR="00661DF7" w:rsidRPr="00547B88" w:rsidRDefault="00661DF7" w:rsidP="00661DF7">
      <w:pPr>
        <w:spacing w:before="100" w:beforeAutospacing="1" w:after="100" w:afterAutospacing="1" w:line="360" w:lineRule="auto"/>
        <w:ind w:right="51"/>
        <w:jc w:val="both"/>
        <w:rPr>
          <w:rFonts w:ascii="Palatino Linotype" w:hAnsi="Palatino Linotype" w:cs="Arial"/>
        </w:rPr>
      </w:pPr>
      <w:r w:rsidRPr="00547B88">
        <w:rPr>
          <w:rFonts w:ascii="Palatino Linotype" w:hAnsi="Palatino Linotype" w:cs="Arial"/>
        </w:rPr>
        <w:t>Por lo cual, la fundamentación y motivación implica que en el acto de autoridad, además de contenerse los supuestos jurídicos aplicables, debe de explicarse claramente</w:t>
      </w:r>
      <w:r w:rsidR="00EF299D" w:rsidRPr="00547B88">
        <w:rPr>
          <w:rFonts w:ascii="Palatino Linotype" w:hAnsi="Palatino Linotype" w:cs="Arial"/>
        </w:rPr>
        <w:t>;</w:t>
      </w:r>
      <w:r w:rsidRPr="00547B88">
        <w:rPr>
          <w:rFonts w:ascii="Palatino Linotype" w:hAnsi="Palatino Linotype" w:cs="Arial"/>
        </w:rPr>
        <w:t xml:space="preserve"> por qué</w:t>
      </w:r>
      <w:r w:rsidR="00EF299D" w:rsidRPr="00547B88">
        <w:rPr>
          <w:rFonts w:ascii="Palatino Linotype" w:hAnsi="Palatino Linotype" w:cs="Arial"/>
        </w:rPr>
        <w:t>,</w:t>
      </w:r>
      <w:r w:rsidRPr="00547B88">
        <w:rPr>
          <w:rFonts w:ascii="Palatino Linotype" w:hAnsi="Palatino Linotype" w:cs="Arial"/>
        </w:rPr>
        <w:t xml:space="preserve"> a través de la utilización de la norma se emitió el acto. De este modo, la persona que se siente afectada pueda impugnar la decisión, permitiéndole una real y auténtica defensa.</w:t>
      </w:r>
    </w:p>
    <w:p w14:paraId="43F3A8F4" w14:textId="77777777" w:rsidR="00661DF7" w:rsidRPr="00547B88" w:rsidRDefault="00661DF7" w:rsidP="00661DF7">
      <w:pPr>
        <w:autoSpaceDE w:val="0"/>
        <w:autoSpaceDN w:val="0"/>
        <w:adjustRightInd w:val="0"/>
        <w:spacing w:before="100" w:beforeAutospacing="1" w:after="100" w:afterAutospacing="1" w:line="360" w:lineRule="auto"/>
        <w:ind w:right="51"/>
        <w:jc w:val="both"/>
        <w:rPr>
          <w:rFonts w:ascii="Palatino Linotype" w:hAnsi="Palatino Linotype" w:cs="Arial"/>
        </w:rPr>
      </w:pPr>
      <w:r w:rsidRPr="00547B88">
        <w:rPr>
          <w:rFonts w:ascii="Palatino Linotype" w:hAnsi="Palatino Linotype" w:cs="Arial"/>
          <w:color w:val="000000"/>
        </w:rPr>
        <w:t xml:space="preserve">En ese sentido, es de precisar que </w:t>
      </w:r>
      <w:r w:rsidRPr="00547B88">
        <w:rPr>
          <w:rFonts w:ascii="Palatino Linotype" w:eastAsia="Calibri" w:hAnsi="Palatino Linotype" w:cs="Bookman Old Style,Bold"/>
          <w:bCs/>
          <w:color w:val="0D0D0D"/>
        </w:rPr>
        <w:t xml:space="preserve">la clasificación de la información no se da por el simple mandato de la Ley, sino que </w:t>
      </w:r>
      <w:r w:rsidRPr="00547B88">
        <w:rPr>
          <w:rFonts w:ascii="Palatino Linotype" w:hAnsi="Palatino Linotype"/>
        </w:rPr>
        <w:t xml:space="preserve">es necesario que </w:t>
      </w:r>
      <w:r w:rsidRPr="00547B88">
        <w:rPr>
          <w:rFonts w:ascii="Palatino Linotype" w:hAnsi="Palatino Linotype"/>
          <w:b/>
        </w:rPr>
        <w:t xml:space="preserve">EL SUJETO OBLIGADO </w:t>
      </w:r>
      <w:r w:rsidRPr="00547B88">
        <w:rPr>
          <w:rFonts w:ascii="Palatino Linotype" w:hAnsi="Palatino Linotype"/>
        </w:rPr>
        <w:t xml:space="preserve">cuando clasifique algún documento o información, ya sea todo o en parte, debe atender lo dispuesto por </w:t>
      </w:r>
      <w:r w:rsidRPr="00547B88">
        <w:rPr>
          <w:rFonts w:ascii="Palatino Linotype" w:hAnsi="Palatino Linotype" w:cs="Arial"/>
        </w:rPr>
        <w:t xml:space="preserve">la Ley de la materia, siendo que dicha clasificación es un trabajo en conjunto tanto de los Servidores Públicos Habilitados, de las Unidades de Transparencia y del Comité de Transparencia del </w:t>
      </w:r>
      <w:r w:rsidRPr="00547B88">
        <w:rPr>
          <w:rFonts w:ascii="Palatino Linotype" w:hAnsi="Palatino Linotype" w:cs="Arial"/>
          <w:b/>
        </w:rPr>
        <w:t>SUJETO OBLIGADO</w:t>
      </w:r>
      <w:r w:rsidRPr="00547B88">
        <w:rPr>
          <w:rFonts w:ascii="Palatino Linotype" w:hAnsi="Palatino Linotype" w:cs="Arial"/>
        </w:rPr>
        <w:t xml:space="preserve">, teniendo el deber los primeros de ellos de presentar ante la Unidad de Transparencia la propuesta </w:t>
      </w:r>
      <w:r w:rsidRPr="00547B88">
        <w:rPr>
          <w:rFonts w:ascii="Palatino Linotype" w:hAnsi="Palatino Linotype" w:cs="Arial"/>
        </w:rPr>
        <w:lastRenderedPageBreak/>
        <w:t>de la clasificación de la información, para que luego ésta se presente ante al Comité de Transparencia de así resultar procedente el proyecto de clasificación de la información y que finalmente sea éste último quien apruebe, modifique o revoque la misma.</w:t>
      </w:r>
    </w:p>
    <w:p w14:paraId="75A56763" w14:textId="5237BFEF" w:rsidR="00661DF7" w:rsidRPr="00547B88" w:rsidRDefault="00661DF7" w:rsidP="00661DF7">
      <w:pPr>
        <w:spacing w:before="100" w:beforeAutospacing="1" w:after="100" w:afterAutospacing="1" w:line="360" w:lineRule="auto"/>
        <w:jc w:val="both"/>
        <w:rPr>
          <w:rFonts w:ascii="Palatino Linotype" w:hAnsi="Palatino Linotype" w:cs="Arial"/>
          <w:lang w:val="es-ES_tradnl"/>
        </w:rPr>
      </w:pPr>
      <w:r w:rsidRPr="00547B88">
        <w:rPr>
          <w:rFonts w:ascii="Palatino Linotype" w:hAnsi="Palatino Linotype" w:cs="Arial"/>
          <w:lang w:val="es-ES_tradnl"/>
        </w:rPr>
        <w:t xml:space="preserve">En esa virtud, si bien es cierto que </w:t>
      </w:r>
      <w:r w:rsidRPr="00547B88">
        <w:rPr>
          <w:rFonts w:ascii="Palatino Linotype" w:hAnsi="Palatino Linotype" w:cs="Arial"/>
          <w:b/>
          <w:lang w:val="es-ES_tradnl"/>
        </w:rPr>
        <w:t>EL SUJETO OBLIGADO</w:t>
      </w:r>
      <w:r w:rsidRPr="00547B88">
        <w:rPr>
          <w:rFonts w:ascii="Palatino Linotype" w:hAnsi="Palatino Linotype" w:cs="Arial"/>
          <w:lang w:val="es-ES_tradnl"/>
        </w:rPr>
        <w:t xml:space="preserve"> testó la información </w:t>
      </w:r>
      <w:r w:rsidRPr="00547B88">
        <w:rPr>
          <w:rFonts w:ascii="Palatino Linotype" w:hAnsi="Palatino Linotype" w:cs="Arial"/>
          <w:i/>
        </w:rPr>
        <w:t>ya que podría causar algún daño al no garantizar la protección de los derechos por autorizar el acceso a ella, según los Lineamientos sobre medidas de seguridad aplicables a los sistemas de datos personales que se encuentren en posesión de los Sujetos</w:t>
      </w:r>
      <w:r w:rsidRPr="00547B88">
        <w:rPr>
          <w:rFonts w:ascii="Palatino Linotype" w:hAnsi="Palatino Linotype" w:cs="Arial"/>
        </w:rPr>
        <w:t xml:space="preserve"> </w:t>
      </w:r>
      <w:r w:rsidRPr="00547B88">
        <w:rPr>
          <w:rFonts w:ascii="Palatino Linotype" w:hAnsi="Palatino Linotype" w:cs="Arial"/>
          <w:i/>
        </w:rPr>
        <w:t xml:space="preserve">obligados de la Ley de Protección de Datos Personales del Estado de México (Sic); </w:t>
      </w:r>
      <w:r w:rsidRPr="00547B88">
        <w:rPr>
          <w:rFonts w:ascii="Palatino Linotype" w:hAnsi="Palatino Linotype" w:cs="Arial"/>
        </w:rPr>
        <w:t>también lo es que debió cumplir</w:t>
      </w:r>
      <w:r w:rsidRPr="00547B88">
        <w:rPr>
          <w:rFonts w:ascii="Palatino Linotype" w:hAnsi="Palatino Linotype" w:cs="Arial"/>
          <w:lang w:val="es-ES_tradnl"/>
        </w:rPr>
        <w:t xml:space="preserve"> con las formalidades que la Ley impone, </w:t>
      </w:r>
      <w:r w:rsidRPr="00547B88">
        <w:rPr>
          <w:rFonts w:ascii="Palatino Linotype" w:hAnsi="Palatino Linotype" w:cs="Arial"/>
        </w:rPr>
        <w:t>es</w:t>
      </w:r>
      <w:r w:rsidRPr="00547B88">
        <w:rPr>
          <w:rFonts w:ascii="Palatino Linotype" w:hAnsi="Palatino Linotype" w:cs="Arial"/>
          <w:lang w:val="es-ES_tradnl"/>
        </w:rPr>
        <w:t xml:space="preserve"> decir, mediante un Acuerdo debidamente fundado y motivado, en términos de los numerales 49</w:t>
      </w:r>
      <w:r w:rsidR="00EF299D" w:rsidRPr="00547B88">
        <w:rPr>
          <w:rFonts w:ascii="Palatino Linotype" w:hAnsi="Palatino Linotype" w:cs="Arial"/>
          <w:lang w:val="es-ES_tradnl"/>
        </w:rPr>
        <w:t>,</w:t>
      </w:r>
      <w:r w:rsidRPr="00547B88">
        <w:rPr>
          <w:rFonts w:ascii="Palatino Linotype" w:hAnsi="Palatino Linotype" w:cs="Arial"/>
          <w:lang w:val="es-ES_tradnl"/>
        </w:rPr>
        <w:t xml:space="preserve"> fracción VIII y 132</w:t>
      </w:r>
      <w:r w:rsidR="00EF299D" w:rsidRPr="00547B88">
        <w:rPr>
          <w:rFonts w:ascii="Palatino Linotype" w:hAnsi="Palatino Linotype" w:cs="Arial"/>
          <w:lang w:val="es-ES_tradnl"/>
        </w:rPr>
        <w:t>,</w:t>
      </w:r>
      <w:r w:rsidRPr="00547B88">
        <w:rPr>
          <w:rFonts w:ascii="Palatino Linotype" w:hAnsi="Palatino Linotype" w:cs="Arial"/>
          <w:lang w:val="es-ES_tradnl"/>
        </w:rPr>
        <w:t xml:space="preserve"> fracciones II y III de la Ley de Transparencia y Acceso a la Información Pública del Estado de México y Municipios en vigor</w:t>
      </w:r>
      <w:r w:rsidR="00EF299D" w:rsidRPr="00547B88">
        <w:rPr>
          <w:rFonts w:ascii="Palatino Linotype" w:hAnsi="Palatino Linotype" w:cs="Arial"/>
          <w:lang w:val="es-ES_tradnl"/>
        </w:rPr>
        <w:t>;</w:t>
      </w:r>
      <w:r w:rsidRPr="00547B88">
        <w:rPr>
          <w:rFonts w:ascii="Palatino Linotype" w:hAnsi="Palatino Linotype" w:cs="Arial"/>
          <w:lang w:val="es-ES_tradnl"/>
        </w:rPr>
        <w:t xml:space="preserve"> así como</w:t>
      </w:r>
      <w:r w:rsidR="00EF299D" w:rsidRPr="00547B88">
        <w:rPr>
          <w:rFonts w:ascii="Palatino Linotype" w:hAnsi="Palatino Linotype" w:cs="Arial"/>
          <w:lang w:val="es-ES_tradnl"/>
        </w:rPr>
        <w:t>,</w:t>
      </w:r>
      <w:r w:rsidRPr="00547B88">
        <w:rPr>
          <w:rFonts w:ascii="Palatino Linotype" w:hAnsi="Palatino Linotype" w:cs="Arial"/>
          <w:lang w:val="es-ES_tradnl"/>
        </w:rPr>
        <w:t xml:space="preserve"> los numerales Segundo, fracción XVIII, y del Cuarto al Décimo Primero de los Lineamientos Generales en materia de Clasificación y Desclasificación de la Información, así como para la elaboración de Versiones Públicas, que literalmente expresan:</w:t>
      </w:r>
    </w:p>
    <w:p w14:paraId="657C3D7E"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w:t>
      </w:r>
      <w:r w:rsidRPr="00547B88">
        <w:rPr>
          <w:rFonts w:ascii="Palatino Linotype" w:hAnsi="Palatino Linotype" w:cs="Arial"/>
          <w:b/>
          <w:i/>
          <w:sz w:val="22"/>
          <w:lang w:eastAsia="es-MX"/>
        </w:rPr>
        <w:t xml:space="preserve">Artículo 49. </w:t>
      </w:r>
      <w:r w:rsidRPr="00547B88">
        <w:rPr>
          <w:rFonts w:ascii="Palatino Linotype" w:hAnsi="Palatino Linotype" w:cs="Arial"/>
          <w:i/>
          <w:sz w:val="22"/>
          <w:lang w:eastAsia="es-MX"/>
        </w:rPr>
        <w:t>Los Comités de Transparencia tendrán las siguientes atribuciones:</w:t>
      </w:r>
    </w:p>
    <w:p w14:paraId="6A5006C7"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VIII.</w:t>
      </w:r>
      <w:r w:rsidRPr="00547B88">
        <w:rPr>
          <w:rFonts w:ascii="Palatino Linotype" w:hAnsi="Palatino Linotype" w:cs="Arial"/>
          <w:i/>
          <w:sz w:val="22"/>
          <w:lang w:eastAsia="es-MX"/>
        </w:rPr>
        <w:t xml:space="preserve"> Aprobar, modificar o revocar la clasificación de la información;</w:t>
      </w:r>
    </w:p>
    <w:p w14:paraId="1B20F1BD"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Artículo 132.</w:t>
      </w:r>
      <w:r w:rsidRPr="00547B88">
        <w:rPr>
          <w:rFonts w:ascii="Palatino Linotype" w:hAnsi="Palatino Linotype" w:cs="Arial"/>
          <w:i/>
          <w:sz w:val="22"/>
          <w:lang w:eastAsia="es-MX"/>
        </w:rPr>
        <w:t xml:space="preserve"> La clasificación de la información se llevará a cabo en el momento en que:</w:t>
      </w:r>
    </w:p>
    <w:p w14:paraId="59E6934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I.</w:t>
      </w:r>
      <w:r w:rsidRPr="00547B88">
        <w:rPr>
          <w:rFonts w:ascii="Palatino Linotype" w:hAnsi="Palatino Linotype" w:cs="Arial"/>
          <w:i/>
          <w:sz w:val="22"/>
          <w:lang w:eastAsia="es-MX"/>
        </w:rPr>
        <w:t xml:space="preserve"> Se reciba una solicitud de acceso a la información;</w:t>
      </w:r>
    </w:p>
    <w:p w14:paraId="7DAD3720"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II.</w:t>
      </w:r>
      <w:r w:rsidRPr="00547B88">
        <w:rPr>
          <w:rFonts w:ascii="Palatino Linotype" w:hAnsi="Palatino Linotype" w:cs="Arial"/>
          <w:i/>
          <w:sz w:val="22"/>
          <w:lang w:eastAsia="es-MX"/>
        </w:rPr>
        <w:t xml:space="preserve"> Se determine mediante resolución de autoridad competente; o</w:t>
      </w:r>
    </w:p>
    <w:p w14:paraId="7928BE22" w14:textId="77777777" w:rsidR="00661DF7" w:rsidRPr="00547B88" w:rsidRDefault="00661DF7" w:rsidP="00661DF7">
      <w:pPr>
        <w:spacing w:before="100" w:beforeAutospacing="1" w:after="100" w:afterAutospacing="1"/>
        <w:ind w:left="851" w:right="899"/>
        <w:jc w:val="both"/>
        <w:rPr>
          <w:rFonts w:ascii="Palatino Linotype" w:hAnsi="Palatino Linotype" w:cs="Arial"/>
          <w:b/>
          <w:i/>
          <w:sz w:val="22"/>
          <w:lang w:eastAsia="es-MX"/>
        </w:rPr>
      </w:pPr>
      <w:r w:rsidRPr="00547B88">
        <w:rPr>
          <w:rFonts w:ascii="Palatino Linotype" w:hAnsi="Palatino Linotype" w:cs="Arial"/>
          <w:i/>
          <w:sz w:val="22"/>
          <w:lang w:eastAsia="es-MX"/>
        </w:rPr>
        <w:t>III. Se generen versiones públicas para dar cumplimiento a las obligaciones de transparencia previstas en esta Ley.</w:t>
      </w:r>
      <w:r w:rsidRPr="00547B88">
        <w:rPr>
          <w:rFonts w:ascii="Palatino Linotype" w:hAnsi="Palatino Linotype" w:cs="Arial"/>
          <w:b/>
          <w:i/>
          <w:sz w:val="22"/>
          <w:lang w:eastAsia="es-MX"/>
        </w:rPr>
        <w:t>”</w:t>
      </w:r>
    </w:p>
    <w:p w14:paraId="2B1313C4"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lastRenderedPageBreak/>
        <w:t>“Segundo.-</w:t>
      </w:r>
      <w:r w:rsidRPr="00547B88">
        <w:rPr>
          <w:rFonts w:ascii="Palatino Linotype" w:hAnsi="Palatino Linotype" w:cs="Arial"/>
          <w:i/>
          <w:sz w:val="22"/>
          <w:lang w:eastAsia="es-MX"/>
        </w:rPr>
        <w:t xml:space="preserve"> Para efectos de los presentes Lineamientos Generales, se entenderá por:</w:t>
      </w:r>
    </w:p>
    <w:p w14:paraId="15EA11F5"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XVIII.</w:t>
      </w:r>
      <w:r w:rsidRPr="00547B88">
        <w:rPr>
          <w:rFonts w:ascii="Palatino Linotype" w:hAnsi="Palatino Linotype" w:cs="Arial"/>
          <w:i/>
          <w:sz w:val="22"/>
          <w:lang w:eastAsia="es-MX"/>
        </w:rPr>
        <w:t xml:space="preserve"> </w:t>
      </w:r>
      <w:r w:rsidRPr="00547B88">
        <w:rPr>
          <w:rFonts w:ascii="Palatino Linotype" w:hAnsi="Palatino Linotype" w:cs="Arial"/>
          <w:b/>
          <w:i/>
          <w:sz w:val="22"/>
          <w:lang w:eastAsia="es-MX"/>
        </w:rPr>
        <w:t>Versión pública:</w:t>
      </w:r>
      <w:r w:rsidRPr="00547B88">
        <w:rPr>
          <w:rFonts w:ascii="Palatino Linotype" w:hAnsi="Palatino Linotype" w:cs="Arial"/>
          <w:i/>
          <w:sz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4FBFAFFB"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Cuarto.</w:t>
      </w:r>
      <w:r w:rsidRPr="00547B88">
        <w:rPr>
          <w:rFonts w:ascii="Palatino Linotype" w:hAnsi="Palatino Linotype" w:cs="Arial"/>
          <w:i/>
          <w:sz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07CF1112"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Los sujetos obligados deberán aplicar, de manera estricta, las excepciones al derecho de acceso a la información y sólo podrán invocarlas cuando acrediten su procedencia.</w:t>
      </w:r>
    </w:p>
    <w:p w14:paraId="2DCE8DB2"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Quinto.</w:t>
      </w:r>
      <w:r w:rsidRPr="00547B88">
        <w:rPr>
          <w:rFonts w:ascii="Palatino Linotype" w:hAnsi="Palatino Linotype" w:cs="Arial"/>
          <w:i/>
          <w:sz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681EBB4E"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Sexto.</w:t>
      </w:r>
      <w:r w:rsidRPr="00547B88">
        <w:rPr>
          <w:rFonts w:ascii="Palatino Linotype" w:hAnsi="Palatino Linotype" w:cs="Arial"/>
          <w:i/>
          <w:sz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14:paraId="7E0490C6"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La clasificación de información se realizará conforme a un análisis caso por caso, mediante la aplicación de la prueba de daño y de interés público.</w:t>
      </w:r>
    </w:p>
    <w:p w14:paraId="1032FC4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Séptimo.</w:t>
      </w:r>
      <w:r w:rsidRPr="00547B88">
        <w:rPr>
          <w:rFonts w:ascii="Palatino Linotype" w:hAnsi="Palatino Linotype" w:cs="Arial"/>
          <w:i/>
          <w:sz w:val="22"/>
          <w:lang w:eastAsia="es-MX"/>
        </w:rPr>
        <w:t xml:space="preserve"> La clasificación de la información se llevará a cabo en el momento en que:</w:t>
      </w:r>
    </w:p>
    <w:p w14:paraId="0F0535D8"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I.</w:t>
      </w:r>
      <w:r w:rsidRPr="00547B88">
        <w:rPr>
          <w:rFonts w:ascii="Palatino Linotype" w:hAnsi="Palatino Linotype" w:cs="Arial"/>
          <w:i/>
          <w:sz w:val="22"/>
          <w:lang w:eastAsia="es-MX"/>
        </w:rPr>
        <w:t xml:space="preserve"> Se reciba una solicitud de acceso a la información;</w:t>
      </w:r>
    </w:p>
    <w:p w14:paraId="55EF5138"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II.</w:t>
      </w:r>
      <w:r w:rsidRPr="00547B88">
        <w:rPr>
          <w:rFonts w:ascii="Palatino Linotype" w:hAnsi="Palatino Linotype" w:cs="Arial"/>
          <w:i/>
          <w:sz w:val="22"/>
          <w:lang w:eastAsia="es-MX"/>
        </w:rPr>
        <w:t xml:space="preserve"> Se determine mediante resolución de autoridad competente, o</w:t>
      </w:r>
    </w:p>
    <w:p w14:paraId="590BC28F"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lastRenderedPageBreak/>
        <w:t>III.</w:t>
      </w:r>
      <w:r w:rsidRPr="00547B88">
        <w:rPr>
          <w:rFonts w:ascii="Palatino Linotype" w:hAnsi="Palatino Linotype" w:cs="Arial"/>
          <w:i/>
          <w:sz w:val="22"/>
          <w:lang w:eastAsia="es-MX"/>
        </w:rPr>
        <w:t xml:space="preserve"> Se generen versiones públicas para dar cumplimiento a las obligaciones de transparencia previstas en la Ley General, la Ley Federal y las correspondientes de las entidades federativas.</w:t>
      </w:r>
    </w:p>
    <w:p w14:paraId="3333D366"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Los titulares de las áreas deberán revisar la clasificación al momento de la recepción de una solicitud de acceso a la información, para verificar si encuadra en una causal de reserva o de confidencialidad.</w:t>
      </w:r>
    </w:p>
    <w:p w14:paraId="6641B5A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Octavo.</w:t>
      </w:r>
      <w:r w:rsidRPr="00547B88">
        <w:rPr>
          <w:rFonts w:ascii="Palatino Linotype" w:hAnsi="Palatino Linotype" w:cs="Arial"/>
          <w:i/>
          <w:sz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01E30AC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Para motivar la clasificación se deberán señalar las razones o circunstancias especiales que lo llevaron a concluir que el caso particular se ajusta al supuesto previsto por la norma legal invocada como fundamento.</w:t>
      </w:r>
    </w:p>
    <w:p w14:paraId="7E217431"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En caso de referirse a información reservada, la motivación de la clasificación también deberá comprender las circunstancias que justifican el establecimiento de determinado plazo de reserva.</w:t>
      </w:r>
    </w:p>
    <w:p w14:paraId="64737E54"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14:paraId="3DC2371B"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t>Los documentos contenidos en los archivos históricos y los identificados como históricos confidenciales no serán susceptibles de clasificación como reservados.</w:t>
      </w:r>
    </w:p>
    <w:p w14:paraId="5EC8D170"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Noveno.</w:t>
      </w:r>
      <w:r w:rsidRPr="00547B88">
        <w:rPr>
          <w:rFonts w:ascii="Palatino Linotype" w:hAnsi="Palatino Linotype" w:cs="Arial"/>
          <w:i/>
          <w:sz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59178C3A"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Décimo.</w:t>
      </w:r>
      <w:r w:rsidRPr="00547B88">
        <w:rPr>
          <w:rFonts w:ascii="Palatino Linotype" w:hAnsi="Palatino Linotype" w:cs="Arial"/>
          <w:i/>
          <w:sz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776B8567"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i/>
          <w:sz w:val="22"/>
          <w:lang w:eastAsia="es-MX"/>
        </w:rPr>
        <w:lastRenderedPageBreak/>
        <w:t>En ausencia de los titulares de las áreas, la información será clasificada o desclasificada por la persona que lo supla, en términos de la normativa que rija la actuación del sujeto obligado.</w:t>
      </w:r>
    </w:p>
    <w:p w14:paraId="72E9B5AE"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eastAsia="es-MX"/>
        </w:rPr>
      </w:pPr>
      <w:r w:rsidRPr="00547B88">
        <w:rPr>
          <w:rFonts w:ascii="Palatino Linotype" w:hAnsi="Palatino Linotype" w:cs="Arial"/>
          <w:b/>
          <w:i/>
          <w:sz w:val="22"/>
          <w:lang w:eastAsia="es-MX"/>
        </w:rPr>
        <w:t>Décimo primero.</w:t>
      </w:r>
      <w:r w:rsidRPr="00547B88">
        <w:rPr>
          <w:rFonts w:ascii="Palatino Linotype" w:hAnsi="Palatino Linotype" w:cs="Arial"/>
          <w:i/>
          <w:sz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547B88">
        <w:rPr>
          <w:rFonts w:ascii="Palatino Linotype" w:hAnsi="Palatino Linotype" w:cs="Arial"/>
          <w:b/>
          <w:i/>
          <w:sz w:val="22"/>
          <w:lang w:eastAsia="es-MX"/>
        </w:rPr>
        <w:t xml:space="preserve"> </w:t>
      </w:r>
      <w:r w:rsidRPr="00547B88">
        <w:rPr>
          <w:rFonts w:ascii="Palatino Linotype" w:hAnsi="Palatino Linotype" w:cs="Arial"/>
          <w:i/>
          <w:sz w:val="22"/>
        </w:rPr>
        <w:t>(Sic)</w:t>
      </w:r>
    </w:p>
    <w:p w14:paraId="0AEBB865" w14:textId="77777777" w:rsidR="00661DF7" w:rsidRPr="00547B88" w:rsidRDefault="00661DF7" w:rsidP="00661DF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547B88">
        <w:rPr>
          <w:rFonts w:ascii="Palatino Linotype" w:hAnsi="Palatino Linotype" w:cs="Arial"/>
        </w:rPr>
        <w:t xml:space="preserve">En este contexto, el hecho de que la información pública solicitada contenga datos personales susceptibles de ser protegidos mediante su </w:t>
      </w:r>
      <w:r w:rsidRPr="00547B88">
        <w:rPr>
          <w:rFonts w:ascii="Palatino Linotype" w:hAnsi="Palatino Linotype" w:cs="Arial"/>
          <w:b/>
        </w:rPr>
        <w:t>versión pública</w:t>
      </w:r>
      <w:r w:rsidRPr="00547B88">
        <w:rPr>
          <w:rFonts w:ascii="Palatino Linotype" w:hAnsi="Palatino Linotype" w:cs="Arial"/>
        </w:rPr>
        <w:t xml:space="preserve">, ello no implica que esta </w:t>
      </w:r>
      <w:r w:rsidRPr="00547B88">
        <w:rPr>
          <w:rFonts w:ascii="Palatino Linotype" w:hAnsi="Palatino Linotype"/>
        </w:rPr>
        <w:t>circunstancia</w:t>
      </w:r>
      <w:r w:rsidRPr="00547B88">
        <w:rPr>
          <w:rFonts w:ascii="Palatino Linotype" w:hAnsi="Palatino Linotype" w:cs="Arial"/>
        </w:rPr>
        <w:t xml:space="preserve"> opere en </w:t>
      </w:r>
      <w:r w:rsidRPr="00547B88">
        <w:rPr>
          <w:rFonts w:ascii="Palatino Linotype" w:hAnsi="Palatino Linotype"/>
        </w:rPr>
        <w:t>automático</w:t>
      </w:r>
      <w:r w:rsidRPr="00547B88">
        <w:rPr>
          <w:rFonts w:ascii="Palatino Linotype" w:hAnsi="Palatino Linotype" w:cs="Arial"/>
        </w:rPr>
        <w:t>, sino que es necesario que el Comité de Transparencia del</w:t>
      </w:r>
      <w:r w:rsidRPr="00547B88">
        <w:rPr>
          <w:rFonts w:ascii="Palatino Linotype" w:hAnsi="Palatino Linotype" w:cs="Arial"/>
          <w:b/>
          <w:color w:val="000000"/>
        </w:rPr>
        <w:t xml:space="preserve"> SUJETO OBLIGADO</w:t>
      </w:r>
      <w:r w:rsidRPr="00547B88">
        <w:rPr>
          <w:rFonts w:ascii="Palatino Linotype" w:hAnsi="Palatino Linotype" w:cs="Arial"/>
          <w:b/>
        </w:rPr>
        <w:t xml:space="preserve"> </w:t>
      </w:r>
      <w:r w:rsidRPr="00547B88">
        <w:rPr>
          <w:rFonts w:ascii="Palatino Linotype" w:hAnsi="Palatino Linotype" w:cs="Arial"/>
        </w:rPr>
        <w:t>emita el Acuerdo de Clasificación correspondiente.</w:t>
      </w:r>
    </w:p>
    <w:p w14:paraId="100DA8A0" w14:textId="77777777" w:rsidR="00661DF7" w:rsidRPr="00547B88" w:rsidRDefault="00661DF7" w:rsidP="00661DF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547B88">
        <w:rPr>
          <w:rFonts w:ascii="Palatino Linotype" w:hAnsi="Palatino Linotype" w:cs="Arial"/>
        </w:rPr>
        <w:t xml:space="preserve">En el caso específico, la </w:t>
      </w:r>
      <w:r w:rsidRPr="00547B88">
        <w:rPr>
          <w:rFonts w:ascii="Palatino Linotype" w:hAnsi="Palatino Linotype"/>
        </w:rPr>
        <w:t>información</w:t>
      </w:r>
      <w:r w:rsidRPr="00547B88">
        <w:rPr>
          <w:rFonts w:ascii="Palatino Linotype" w:hAnsi="Palatino Linotype" w:cs="Arial"/>
        </w:rPr>
        <w:t xml:space="preserve"> solicitada puede contener datos personales, que de hacerse públicos afectarían la intimidad y vida privada de determinadas personas; es por ello que deben testarse al momento de la elaboración de versiones públicas </w:t>
      </w:r>
      <w:r w:rsidRPr="00547B88">
        <w:rPr>
          <w:rFonts w:ascii="Palatino Linotype" w:eastAsia="Arial Unicode MS" w:hAnsi="Palatino Linotype" w:cs="Arial"/>
        </w:rPr>
        <w:t>cualquier otro dato que ponga en riesgo la vida, seguridad y salud de cualquier persona</w:t>
      </w:r>
      <w:r w:rsidRPr="00547B88">
        <w:rPr>
          <w:rFonts w:ascii="Palatino Linotype" w:hAnsi="Palatino Linotype" w:cs="Arial"/>
        </w:rPr>
        <w:t>.</w:t>
      </w:r>
    </w:p>
    <w:p w14:paraId="770AC2DC" w14:textId="25B87FCF" w:rsidR="00661DF7" w:rsidRPr="00547B88" w:rsidRDefault="00661DF7" w:rsidP="00661DF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547B88">
        <w:rPr>
          <w:rFonts w:ascii="Palatino Linotype" w:hAnsi="Palatino Linotype" w:cs="Arial"/>
        </w:rPr>
        <w:t xml:space="preserve">En ese sentido, </w:t>
      </w:r>
      <w:r w:rsidRPr="00547B88">
        <w:rPr>
          <w:rFonts w:ascii="Palatino Linotype" w:hAnsi="Palatino Linotype"/>
        </w:rPr>
        <w:t xml:space="preserve">este Órgano Garante no pierde de vista que </w:t>
      </w:r>
      <w:r w:rsidR="00EF299D" w:rsidRPr="00547B88">
        <w:rPr>
          <w:rFonts w:ascii="Palatino Linotype" w:hAnsi="Palatino Linotype"/>
        </w:rPr>
        <w:t>la información solicitada</w:t>
      </w:r>
      <w:r w:rsidRPr="00547B88">
        <w:rPr>
          <w:rFonts w:ascii="Palatino Linotype" w:hAnsi="Palatino Linotype"/>
        </w:rPr>
        <w:t xml:space="preserve">, pudiera contener a su vez datos personales susceptibles de considerarse información confidencial como lo son: </w:t>
      </w:r>
      <w:r w:rsidRPr="00547B88">
        <w:rPr>
          <w:rFonts w:ascii="Palatino Linotype" w:eastAsia="Arial Unicode MS" w:hAnsi="Palatino Linotype" w:cs="Arial"/>
        </w:rPr>
        <w:t xml:space="preserve">números de cuenta, CLABE’s interbancarias </w:t>
      </w:r>
      <w:r w:rsidRPr="00547B88">
        <w:rPr>
          <w:rFonts w:ascii="Palatino Linotype" w:hAnsi="Palatino Linotype" w:cs="Arial"/>
        </w:rPr>
        <w:t>y los Códigos Bidimensionales, éstos últimos, también denominados Códigos QR, entre otros.</w:t>
      </w:r>
    </w:p>
    <w:p w14:paraId="517DEF5B" w14:textId="33075222" w:rsidR="00661DF7" w:rsidRPr="00547B88" w:rsidRDefault="00EF299D" w:rsidP="00661DF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547B88">
        <w:rPr>
          <w:rFonts w:ascii="Palatino Linotype" w:hAnsi="Palatino Linotype" w:cs="Arial"/>
        </w:rPr>
        <w:t xml:space="preserve">Respecto </w:t>
      </w:r>
      <w:r w:rsidR="00661DF7" w:rsidRPr="00547B88">
        <w:rPr>
          <w:rFonts w:ascii="Palatino Linotype" w:hAnsi="Palatino Linotype" w:cs="Arial"/>
        </w:rPr>
        <w:t xml:space="preserve">de los Códigos Bidimensionales, también denominados Códigos QR, se trata de barras en dos dimensiones que al igual a los códigos de barras o códigos unidimensionales, son </w:t>
      </w:r>
      <w:r w:rsidR="00661DF7" w:rsidRPr="00547B88">
        <w:rPr>
          <w:rFonts w:ascii="Palatino Linotype" w:hAnsi="Palatino Linotype"/>
        </w:rPr>
        <w:t>utilizados</w:t>
      </w:r>
      <w:r w:rsidR="00661DF7" w:rsidRPr="00547B88">
        <w:rPr>
          <w:rFonts w:ascii="Palatino Linotype" w:hAnsi="Palatino Linotype" w:cs="Arial"/>
        </w:rPr>
        <w:t xml:space="preserve"> para almacenar diversos tipos datos de manera codificada, los cuales a través de lectores de acceso libre para cualquier persona, </w:t>
      </w:r>
      <w:r w:rsidR="00661DF7" w:rsidRPr="00547B88">
        <w:rPr>
          <w:rFonts w:ascii="Palatino Linotype" w:hAnsi="Palatino Linotype" w:cs="Arial"/>
        </w:rPr>
        <w:lastRenderedPageBreak/>
        <w:t>pueden obtenerse los datos que en éstos se contienen, v. gr. la CURP, tratándose de personas físicas.</w:t>
      </w:r>
    </w:p>
    <w:p w14:paraId="67544DCC" w14:textId="77777777" w:rsidR="00661DF7" w:rsidRPr="00547B88" w:rsidRDefault="00661DF7" w:rsidP="00661DF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547B88">
        <w:rPr>
          <w:rFonts w:ascii="Palatino Linotype" w:hAnsi="Palatino Linotype" w:cs="Arial"/>
        </w:rPr>
        <w:t xml:space="preserve">Por cuanto hace a las cuentas bancarias y claves interbancarias es de precisar que dicha información es información confidencial únicamente por lo que concierne a los particulares, y no así del </w:t>
      </w:r>
      <w:r w:rsidRPr="00547B88">
        <w:rPr>
          <w:rFonts w:ascii="Palatino Linotype" w:hAnsi="Palatino Linotype" w:cs="Arial"/>
          <w:b/>
        </w:rPr>
        <w:t xml:space="preserve">SUJETO OBLIGADO, </w:t>
      </w:r>
      <w:r w:rsidRPr="00547B88">
        <w:rPr>
          <w:rFonts w:ascii="Palatino Linotype" w:hAnsi="Palatino Linotype" w:cs="Arial"/>
        </w:rPr>
        <w:t>toda vez que su publicidad abona a la transparencia y a la rendición de cuentas.</w:t>
      </w:r>
    </w:p>
    <w:p w14:paraId="28397FD9" w14:textId="77777777" w:rsidR="00661DF7" w:rsidRPr="00547B88" w:rsidRDefault="00661DF7" w:rsidP="00661DF7">
      <w:pPr>
        <w:spacing w:before="100" w:beforeAutospacing="1" w:after="100" w:afterAutospacing="1" w:line="360" w:lineRule="auto"/>
        <w:jc w:val="both"/>
        <w:rPr>
          <w:rFonts w:ascii="Palatino Linotype" w:eastAsia="Calibri" w:hAnsi="Palatino Linotype"/>
        </w:rPr>
      </w:pPr>
      <w:r w:rsidRPr="00547B88">
        <w:rPr>
          <w:rFonts w:ascii="Palatino Linotype" w:eastAsia="Calibri" w:hAnsi="Palatino Linotype"/>
        </w:rPr>
        <w:t xml:space="preserve">En este sentido, es importante precisar que de acuerdo al </w:t>
      </w:r>
      <w:r w:rsidRPr="00547B88">
        <w:rPr>
          <w:rFonts w:ascii="Palatino Linotype" w:eastAsia="Calibri" w:hAnsi="Palatino Linotype"/>
          <w:b/>
        </w:rPr>
        <w:t>criterio 11/17</w:t>
      </w:r>
      <w:r w:rsidRPr="00547B88">
        <w:rPr>
          <w:rFonts w:ascii="Palatino Linotype" w:eastAsia="Calibri" w:hAnsi="Palatino Linotype"/>
        </w:rPr>
        <w:t xml:space="preserve"> emitido por el Instituto Nacional de Transparencia, Acceso a la Información  y Protección de Datos Personales las cuentas bancarias y/o clave interbancaria de los Sujetos Obligados  es información de carácter público. </w:t>
      </w:r>
    </w:p>
    <w:p w14:paraId="40EA8185" w14:textId="77777777" w:rsidR="00661DF7" w:rsidRPr="00547B88" w:rsidRDefault="00661DF7" w:rsidP="00661DF7">
      <w:pPr>
        <w:pStyle w:val="Prrafodelista"/>
        <w:tabs>
          <w:tab w:val="left" w:pos="8222"/>
        </w:tabs>
        <w:spacing w:before="100" w:beforeAutospacing="1" w:after="100" w:afterAutospacing="1"/>
        <w:ind w:left="851" w:right="899"/>
        <w:contextualSpacing w:val="0"/>
        <w:jc w:val="center"/>
        <w:rPr>
          <w:rFonts w:ascii="Palatino Linotype" w:hAnsi="Palatino Linotype" w:cs="Arial"/>
          <w:b/>
          <w:color w:val="000000"/>
          <w:sz w:val="22"/>
          <w:szCs w:val="22"/>
        </w:rPr>
      </w:pPr>
      <w:r w:rsidRPr="00547B88">
        <w:rPr>
          <w:rFonts w:ascii="Palatino Linotype" w:hAnsi="Palatino Linotype" w:cs="Arial"/>
          <w:color w:val="000000"/>
          <w:sz w:val="22"/>
          <w:szCs w:val="22"/>
        </w:rPr>
        <w:t>“</w:t>
      </w:r>
      <w:r w:rsidRPr="00547B88">
        <w:rPr>
          <w:rFonts w:ascii="Palatino Linotype" w:hAnsi="Palatino Linotype" w:cs="Arial"/>
          <w:b/>
          <w:color w:val="000000"/>
          <w:sz w:val="22"/>
          <w:szCs w:val="22"/>
        </w:rPr>
        <w:t>Criterio 11/17</w:t>
      </w:r>
    </w:p>
    <w:p w14:paraId="7F77B569" w14:textId="77777777" w:rsidR="00661DF7" w:rsidRPr="00547B88" w:rsidRDefault="00661DF7" w:rsidP="00661DF7">
      <w:pPr>
        <w:pStyle w:val="Prrafodelista"/>
        <w:tabs>
          <w:tab w:val="left" w:pos="8222"/>
        </w:tabs>
        <w:spacing w:before="100" w:beforeAutospacing="1" w:after="100" w:afterAutospacing="1"/>
        <w:ind w:left="851" w:right="899"/>
        <w:contextualSpacing w:val="0"/>
        <w:jc w:val="both"/>
        <w:rPr>
          <w:rFonts w:ascii="Palatino Linotype" w:hAnsi="Palatino Linotype"/>
          <w:i/>
          <w:sz w:val="22"/>
          <w:szCs w:val="22"/>
        </w:rPr>
      </w:pPr>
      <w:r w:rsidRPr="00547B88">
        <w:rPr>
          <w:rFonts w:ascii="Palatino Linotype" w:hAnsi="Palatino Linotype"/>
          <w:b/>
          <w:i/>
          <w:sz w:val="22"/>
          <w:szCs w:val="22"/>
        </w:rPr>
        <w:t>Cuentas bancarias y/o CLABE interbancaria de sujetos obligados que reciben y/o transfieren recursos públicos, son información pública.</w:t>
      </w:r>
      <w:r w:rsidRPr="00547B88">
        <w:rPr>
          <w:rFonts w:ascii="Palatino Linotype" w:hAnsi="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 </w:t>
      </w:r>
    </w:p>
    <w:p w14:paraId="2E778524" w14:textId="77777777" w:rsidR="00661DF7" w:rsidRPr="00547B88" w:rsidRDefault="00661DF7" w:rsidP="00661DF7">
      <w:pPr>
        <w:pStyle w:val="Prrafodelista"/>
        <w:tabs>
          <w:tab w:val="left" w:pos="8222"/>
        </w:tabs>
        <w:spacing w:before="100" w:beforeAutospacing="1" w:after="100" w:afterAutospacing="1"/>
        <w:ind w:left="851" w:right="899"/>
        <w:contextualSpacing w:val="0"/>
        <w:jc w:val="both"/>
        <w:rPr>
          <w:rFonts w:ascii="Palatino Linotype" w:hAnsi="Palatino Linotype"/>
          <w:i/>
          <w:sz w:val="22"/>
          <w:szCs w:val="22"/>
        </w:rPr>
      </w:pPr>
      <w:r w:rsidRPr="00547B88">
        <w:rPr>
          <w:rFonts w:ascii="Palatino Linotype" w:hAnsi="Palatino Linotype"/>
          <w:i/>
          <w:sz w:val="22"/>
          <w:szCs w:val="22"/>
        </w:rPr>
        <w:t xml:space="preserve">Resoluciones: </w:t>
      </w:r>
    </w:p>
    <w:p w14:paraId="3A3B83A1" w14:textId="77777777" w:rsidR="00661DF7" w:rsidRPr="00547B88" w:rsidRDefault="00661DF7" w:rsidP="00661DF7">
      <w:pPr>
        <w:pStyle w:val="Prrafodelista"/>
        <w:tabs>
          <w:tab w:val="left" w:pos="8222"/>
        </w:tabs>
        <w:spacing w:before="100" w:beforeAutospacing="1" w:after="100" w:afterAutospacing="1"/>
        <w:ind w:left="851" w:right="899"/>
        <w:contextualSpacing w:val="0"/>
        <w:jc w:val="both"/>
        <w:rPr>
          <w:rFonts w:ascii="Palatino Linotype" w:hAnsi="Palatino Linotype"/>
          <w:i/>
          <w:sz w:val="22"/>
          <w:szCs w:val="22"/>
        </w:rPr>
      </w:pPr>
      <w:r w:rsidRPr="00547B88">
        <w:rPr>
          <w:rFonts w:ascii="Palatino Linotype" w:hAnsi="Palatino Linotype"/>
          <w:i/>
          <w:sz w:val="22"/>
          <w:szCs w:val="22"/>
        </w:rPr>
        <w:sym w:font="Symbol" w:char="F0B7"/>
      </w:r>
      <w:r w:rsidRPr="00547B88">
        <w:rPr>
          <w:rFonts w:ascii="Palatino Linotype" w:hAnsi="Palatino Linotype"/>
          <w:i/>
          <w:sz w:val="22"/>
          <w:szCs w:val="22"/>
        </w:rPr>
        <w:t xml:space="preserve"> RRA 0448/16. NOTIMEX, Agencia de Noticias del Estado Mexicano. 24 de agosto de 2016. Por unanimidad. Comisionado Ponente Joel Salas Suárez.</w:t>
      </w:r>
    </w:p>
    <w:p w14:paraId="18359141" w14:textId="77777777" w:rsidR="00661DF7" w:rsidRPr="00547B88" w:rsidRDefault="00661DF7" w:rsidP="00661DF7">
      <w:pPr>
        <w:pStyle w:val="Prrafodelista"/>
        <w:tabs>
          <w:tab w:val="left" w:pos="8222"/>
        </w:tabs>
        <w:spacing w:before="100" w:beforeAutospacing="1" w:after="100" w:afterAutospacing="1"/>
        <w:ind w:left="851" w:right="899"/>
        <w:contextualSpacing w:val="0"/>
        <w:jc w:val="both"/>
        <w:rPr>
          <w:rFonts w:ascii="Palatino Linotype" w:hAnsi="Palatino Linotype"/>
          <w:i/>
          <w:sz w:val="22"/>
          <w:szCs w:val="22"/>
        </w:rPr>
      </w:pPr>
      <w:r w:rsidRPr="00547B88">
        <w:rPr>
          <w:rFonts w:ascii="Palatino Linotype" w:hAnsi="Palatino Linotype"/>
          <w:i/>
          <w:sz w:val="22"/>
          <w:szCs w:val="22"/>
        </w:rPr>
        <w:sym w:font="Symbol" w:char="F0B7"/>
      </w:r>
      <w:r w:rsidRPr="00547B88">
        <w:rPr>
          <w:rFonts w:ascii="Palatino Linotype" w:hAnsi="Palatino Linotype"/>
          <w:i/>
          <w:sz w:val="22"/>
          <w:szCs w:val="22"/>
        </w:rPr>
        <w:t xml:space="preserve"> RRA 2787/16. Colegio de Postgraduados. 01 de noviembre de 2016. Por unanimidad. Comisionado Ponente Francisco Javier Acuña Llamas.</w:t>
      </w:r>
    </w:p>
    <w:p w14:paraId="5A123551" w14:textId="77777777" w:rsidR="00661DF7" w:rsidRPr="00547B88" w:rsidRDefault="00661DF7" w:rsidP="00661DF7">
      <w:pPr>
        <w:pStyle w:val="Prrafodelista"/>
        <w:tabs>
          <w:tab w:val="left" w:pos="8222"/>
        </w:tabs>
        <w:spacing w:before="100" w:beforeAutospacing="1" w:after="100" w:afterAutospacing="1"/>
        <w:ind w:left="851" w:right="899"/>
        <w:contextualSpacing w:val="0"/>
        <w:jc w:val="both"/>
        <w:rPr>
          <w:rFonts w:ascii="Palatino Linotype" w:hAnsi="Palatino Linotype"/>
          <w:i/>
          <w:sz w:val="22"/>
          <w:szCs w:val="22"/>
        </w:rPr>
      </w:pPr>
      <w:r w:rsidRPr="00547B88">
        <w:rPr>
          <w:rFonts w:ascii="Palatino Linotype" w:hAnsi="Palatino Linotype"/>
          <w:i/>
          <w:sz w:val="22"/>
          <w:szCs w:val="22"/>
        </w:rPr>
        <w:sym w:font="Symbol" w:char="F0B7"/>
      </w:r>
      <w:r w:rsidRPr="00547B88">
        <w:rPr>
          <w:rFonts w:ascii="Palatino Linotype" w:hAnsi="Palatino Linotype"/>
          <w:i/>
          <w:sz w:val="22"/>
          <w:szCs w:val="22"/>
        </w:rPr>
        <w:t xml:space="preserve"> RRA 4756/16. Instituto Mexicano del Seguro Social. 08 de febrero de 2017. Por unanimidad. Comisionado Ponente Oscar Mauricio Guerra Ford.” </w:t>
      </w:r>
      <w:r w:rsidRPr="00547B88">
        <w:rPr>
          <w:rFonts w:ascii="Palatino Linotype" w:hAnsi="Palatino Linotype"/>
          <w:sz w:val="22"/>
          <w:szCs w:val="22"/>
        </w:rPr>
        <w:t>(</w:t>
      </w:r>
      <w:r w:rsidRPr="00547B88">
        <w:rPr>
          <w:rFonts w:ascii="Palatino Linotype" w:hAnsi="Palatino Linotype"/>
          <w:i/>
          <w:sz w:val="22"/>
          <w:szCs w:val="22"/>
        </w:rPr>
        <w:t>Sic</w:t>
      </w:r>
      <w:r w:rsidRPr="00547B88">
        <w:rPr>
          <w:rFonts w:ascii="Palatino Linotype" w:hAnsi="Palatino Linotype"/>
          <w:sz w:val="22"/>
          <w:szCs w:val="22"/>
        </w:rPr>
        <w:t>)</w:t>
      </w:r>
    </w:p>
    <w:p w14:paraId="079441F1" w14:textId="77777777" w:rsidR="00661DF7" w:rsidRPr="00547B88" w:rsidRDefault="00661DF7" w:rsidP="00661DF7">
      <w:pPr>
        <w:spacing w:before="100" w:beforeAutospacing="1" w:after="100" w:afterAutospacing="1" w:line="360" w:lineRule="auto"/>
        <w:ind w:right="49"/>
        <w:jc w:val="both"/>
        <w:rPr>
          <w:rFonts w:ascii="Palatino Linotype" w:hAnsi="Palatino Linotype" w:cs="Arial"/>
          <w:lang w:val="es-ES_tradnl"/>
        </w:rPr>
      </w:pPr>
      <w:r w:rsidRPr="00547B88">
        <w:rPr>
          <w:rFonts w:ascii="Palatino Linotype" w:hAnsi="Palatino Linotype" w:cs="Arial"/>
          <w:lang w:val="es-ES_tradnl"/>
        </w:rPr>
        <w:lastRenderedPageBreak/>
        <w:t xml:space="preserve">Caso contrario a los particulares, como lo refiere el </w:t>
      </w:r>
      <w:r w:rsidRPr="00547B88">
        <w:rPr>
          <w:rFonts w:ascii="Palatino Linotype" w:eastAsia="Calibri" w:hAnsi="Palatino Linotype"/>
          <w:b/>
        </w:rPr>
        <w:t>criterio 10/17</w:t>
      </w:r>
      <w:r w:rsidRPr="00547B88">
        <w:rPr>
          <w:rFonts w:ascii="Palatino Linotype" w:eastAsia="Calibri" w:hAnsi="Palatino Linotype"/>
        </w:rPr>
        <w:t xml:space="preserve"> emitido por el Instituto Nacional de Transparencia, Acceso a la Información  y Protección de Datos Personales, que es del tenor literal siguiente:</w:t>
      </w:r>
    </w:p>
    <w:p w14:paraId="5DB2620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val="es-ES_tradnl"/>
        </w:rPr>
      </w:pPr>
      <w:r w:rsidRPr="00547B88">
        <w:rPr>
          <w:rFonts w:ascii="Palatino Linotype" w:hAnsi="Palatino Linotype" w:cs="Arial"/>
          <w:b/>
          <w:i/>
          <w:sz w:val="22"/>
          <w:lang w:val="es-ES_tradnl"/>
        </w:rPr>
        <w:t>Cuentas bancarias y/o CLABE interbancaria de personas físicas y morales privadas. El número de cuenta bancaria y/o CLABE interbancaria de particulares es información confidencial</w:t>
      </w:r>
      <w:r w:rsidRPr="00547B88">
        <w:rPr>
          <w:rFonts w:ascii="Palatino Linotype" w:hAnsi="Palatino Linotype" w:cs="Arial"/>
          <w:i/>
          <w:sz w:val="22"/>
          <w:lang w:val="es-ES_tradnl"/>
        </w:rPr>
        <w:t xml:space="preserve">,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 </w:t>
      </w:r>
    </w:p>
    <w:p w14:paraId="1F67E8E9"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val="es-ES_tradnl"/>
        </w:rPr>
      </w:pPr>
      <w:r w:rsidRPr="00547B88">
        <w:rPr>
          <w:rFonts w:ascii="Palatino Linotype" w:hAnsi="Palatino Linotype" w:cs="Arial"/>
          <w:i/>
          <w:sz w:val="22"/>
          <w:lang w:val="es-ES_tradnl"/>
        </w:rPr>
        <w:t xml:space="preserve">Resoluciones:  </w:t>
      </w:r>
    </w:p>
    <w:p w14:paraId="705EECDC"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val="es-ES_tradnl"/>
        </w:rPr>
      </w:pPr>
      <w:r w:rsidRPr="00547B88">
        <w:rPr>
          <w:rFonts w:ascii="Palatino Linotype" w:hAnsi="Palatino Linotype" w:cs="Arial"/>
          <w:i/>
          <w:sz w:val="22"/>
          <w:lang w:val="es-ES_tradnl"/>
        </w:rPr>
        <w:t>RRA 1276/16 Grupo Aeroportuario de la Ciudad de México. S.A. de C.V. 01 de noviembre de 2016. Por unanimidad. Comisionada Ponente Areli Cano Guadiana.</w:t>
      </w:r>
    </w:p>
    <w:p w14:paraId="04B1B94C"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val="es-ES_tradnl"/>
        </w:rPr>
      </w:pPr>
      <w:r w:rsidRPr="00547B88">
        <w:rPr>
          <w:rFonts w:ascii="Palatino Linotype" w:hAnsi="Palatino Linotype" w:cs="Arial"/>
          <w:i/>
          <w:sz w:val="22"/>
          <w:lang w:val="es-ES_tradnl"/>
        </w:rPr>
        <w:t xml:space="preserve">RRA 3527/16 Servicio de Administración Tributaria. 07 de diciembre de 2016. Por unanimidad. Comisionada Ponente Ximena Puente de la Mora.  </w:t>
      </w:r>
      <w:r w:rsidRPr="00547B88">
        <w:rPr>
          <w:rFonts w:ascii="Palatino Linotype" w:hAnsi="Palatino Linotype" w:cs="Arial"/>
          <w:i/>
          <w:sz w:val="22"/>
          <w:lang w:val="es-ES_tradnl"/>
        </w:rPr>
        <w:t xml:space="preserve"> </w:t>
      </w:r>
    </w:p>
    <w:p w14:paraId="311E5860" w14:textId="77777777" w:rsidR="00661DF7" w:rsidRPr="00547B88" w:rsidRDefault="00661DF7" w:rsidP="00661DF7">
      <w:pPr>
        <w:spacing w:before="100" w:beforeAutospacing="1" w:after="100" w:afterAutospacing="1"/>
        <w:ind w:left="851" w:right="899"/>
        <w:jc w:val="both"/>
        <w:rPr>
          <w:rFonts w:ascii="Palatino Linotype" w:hAnsi="Palatino Linotype" w:cs="Arial"/>
          <w:i/>
          <w:sz w:val="22"/>
          <w:lang w:val="es-ES_tradnl"/>
        </w:rPr>
      </w:pPr>
      <w:r w:rsidRPr="00547B88">
        <w:rPr>
          <w:rFonts w:ascii="Palatino Linotype" w:hAnsi="Palatino Linotype" w:cs="Arial"/>
          <w:i/>
          <w:sz w:val="22"/>
          <w:lang w:val="es-ES_tradnl"/>
        </w:rPr>
        <w:t>RRA 4404/16 Partido del Trabajo. 01 de febrero de 2017. Por unanimidad. Comisionado Ponente Francisco Acuña Llamas.</w:t>
      </w:r>
    </w:p>
    <w:p w14:paraId="74312474" w14:textId="3AE6B54C" w:rsidR="00661DF7" w:rsidRPr="00547B88" w:rsidRDefault="00661DF7" w:rsidP="00661DF7">
      <w:pPr>
        <w:spacing w:before="100" w:beforeAutospacing="1" w:after="100" w:afterAutospacing="1" w:line="360" w:lineRule="auto"/>
        <w:ind w:right="49"/>
        <w:jc w:val="both"/>
        <w:rPr>
          <w:rFonts w:ascii="Palatino Linotype" w:hAnsi="Palatino Linotype" w:cs="Arial"/>
          <w:lang w:val="es-ES_tradnl"/>
        </w:rPr>
      </w:pPr>
      <w:r w:rsidRPr="00547B88">
        <w:rPr>
          <w:rFonts w:ascii="Palatino Linotype" w:hAnsi="Palatino Linotype" w:cs="Arial"/>
          <w:lang w:val="es-ES_tradnl"/>
        </w:rPr>
        <w:t xml:space="preserve">Por lo tanto, </w:t>
      </w:r>
      <w:r w:rsidRPr="00547B88">
        <w:rPr>
          <w:rFonts w:ascii="Palatino Linotype" w:hAnsi="Palatino Linotype" w:cs="Arial"/>
          <w:b/>
          <w:lang w:val="es-ES_tradnl"/>
        </w:rPr>
        <w:t>la entrega de documentos, en su versión pública, debe acompañarse necesariamente del Acuerdo del Comité de Transparencia que la sustente</w:t>
      </w:r>
      <w:r w:rsidRPr="00547B88">
        <w:rPr>
          <w:rFonts w:ascii="Palatino Linotype" w:hAnsi="Palatino Linotype" w:cs="Arial"/>
          <w:lang w:val="es-ES_tradnl"/>
        </w:rPr>
        <w:t xml:space="preserve">, en el que se expongan los fundamentos y razonamientos que llevaron al </w:t>
      </w:r>
      <w:r w:rsidRPr="00547B88">
        <w:rPr>
          <w:rFonts w:ascii="Palatino Linotype" w:hAnsi="Palatino Linotype" w:cs="Arial"/>
          <w:b/>
          <w:lang w:val="es-ES_tradnl"/>
        </w:rPr>
        <w:t>SUJETO OBLIGADO</w:t>
      </w:r>
      <w:r w:rsidRPr="00547B88">
        <w:rPr>
          <w:rFonts w:ascii="Palatino Linotype" w:hAnsi="Palatino Linotype" w:cs="Arial"/>
          <w:lang w:val="es-ES_tradnl"/>
        </w:rPr>
        <w:t xml:space="preserve"> a testar, suprimir o eliminar datos de dicho soporte documental, </w:t>
      </w:r>
      <w:r w:rsidRPr="00547B88">
        <w:rPr>
          <w:rFonts w:ascii="Palatino Linotype" w:hAnsi="Palatino Linotype" w:cs="Arial"/>
          <w:b/>
          <w:lang w:val="es-ES_tradnl"/>
        </w:rPr>
        <w:t>ya que no hacerlo implica que lo entregado no es legal ni formalmente una versión pública, sino más bien una documentación ilegible, incompleta o tachada</w:t>
      </w:r>
      <w:r w:rsidRPr="00547B88">
        <w:rPr>
          <w:rFonts w:ascii="Palatino Linotype" w:hAnsi="Palatino Linotype" w:cs="Arial"/>
          <w:lang w:val="es-ES_tradnl"/>
        </w:rPr>
        <w:t>; pues</w:t>
      </w:r>
      <w:r w:rsidR="00EF299D" w:rsidRPr="00547B88">
        <w:rPr>
          <w:rFonts w:ascii="Palatino Linotype" w:hAnsi="Palatino Linotype" w:cs="Arial"/>
          <w:lang w:val="es-ES_tradnl"/>
        </w:rPr>
        <w:t>,</w:t>
      </w:r>
      <w:r w:rsidRPr="00547B88">
        <w:rPr>
          <w:rFonts w:ascii="Palatino Linotype" w:hAnsi="Palatino Linotype" w:cs="Arial"/>
          <w:lang w:val="es-ES_tradnl"/>
        </w:rPr>
        <w:t xml:space="preserve"> no señalar las razones por las que no se aprecian determinados datos, ya sea porque se testan o suprimen, deja al solicitante en estado de incertidumbre, al no conocer o comprender porque no aparecen en la documentación respectiva, es decir, si no se exponen de manera puntual </w:t>
      </w:r>
      <w:r w:rsidRPr="00547B88">
        <w:rPr>
          <w:rFonts w:ascii="Palatino Linotype" w:hAnsi="Palatino Linotype" w:cs="Arial"/>
          <w:lang w:val="es-ES_tradnl"/>
        </w:rPr>
        <w:lastRenderedPageBreak/>
        <w:t>las razones de ello se estaría violentando desde un inicio el derecho de acceso a la información del solicitante.</w:t>
      </w:r>
    </w:p>
    <w:p w14:paraId="1C505E38" w14:textId="77777777" w:rsidR="00661DF7" w:rsidRPr="00547B88" w:rsidRDefault="00661DF7" w:rsidP="00661DF7">
      <w:pPr>
        <w:spacing w:before="100" w:beforeAutospacing="1" w:after="100" w:afterAutospacing="1" w:line="360" w:lineRule="auto"/>
        <w:ind w:right="49"/>
        <w:jc w:val="both"/>
        <w:rPr>
          <w:rFonts w:ascii="Palatino Linotype" w:hAnsi="Palatino Linotype" w:cs="Arial"/>
          <w:lang w:val="es-ES_tradnl"/>
        </w:rPr>
      </w:pPr>
      <w:r w:rsidRPr="00547B88">
        <w:rPr>
          <w:rFonts w:ascii="Palatino Linotype" w:hAnsi="Palatino Linotype" w:cs="Arial"/>
          <w:lang w:val="es-ES_tradnl"/>
        </w:rPr>
        <w:t xml:space="preserve">Ahora bien, este Instituto analizó a detalle las documentales remitidas y advirtió que las razones o motivos de inconformidad hechos valer por </w:t>
      </w:r>
      <w:r w:rsidRPr="00547B88">
        <w:rPr>
          <w:rFonts w:ascii="Palatino Linotype" w:hAnsi="Palatino Linotype" w:cs="Arial"/>
          <w:b/>
          <w:lang w:val="es-ES_tradnl"/>
        </w:rPr>
        <w:t>EL RECURRENTE</w:t>
      </w:r>
      <w:r w:rsidRPr="00547B88">
        <w:rPr>
          <w:rFonts w:ascii="Palatino Linotype" w:hAnsi="Palatino Linotype" w:cs="Arial"/>
          <w:lang w:val="es-ES_tradnl"/>
        </w:rPr>
        <w:t xml:space="preserve"> devienen fundadas, en atención a la información remitida como respuesta es incompleta; por lo que, se actualiza la fracción V del artículo 179 de la Ley de Transparencia y Acceso a la Información del Estado de México y Municipios. Sirve de apoyo a lo anterior el siguiente cuadro descriptivo:</w:t>
      </w:r>
    </w:p>
    <w:tbl>
      <w:tblPr>
        <w:tblStyle w:val="Tablaconcuadrcula"/>
        <w:tblW w:w="0" w:type="auto"/>
        <w:tblLayout w:type="fixed"/>
        <w:tblLook w:val="04A0" w:firstRow="1" w:lastRow="0" w:firstColumn="1" w:lastColumn="0" w:noHBand="0" w:noVBand="1"/>
      </w:tblPr>
      <w:tblGrid>
        <w:gridCol w:w="3964"/>
        <w:gridCol w:w="5103"/>
      </w:tblGrid>
      <w:tr w:rsidR="00661DF7" w:rsidRPr="00547B88" w14:paraId="3305D3EB" w14:textId="77777777" w:rsidTr="00661DF7">
        <w:tc>
          <w:tcPr>
            <w:tcW w:w="3964" w:type="dxa"/>
            <w:shd w:val="clear" w:color="auto" w:fill="000000" w:themeFill="text1"/>
          </w:tcPr>
          <w:p w14:paraId="523B495C"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Periodo</w:t>
            </w:r>
          </w:p>
        </w:tc>
        <w:tc>
          <w:tcPr>
            <w:tcW w:w="5103" w:type="dxa"/>
            <w:shd w:val="clear" w:color="auto" w:fill="000000" w:themeFill="text1"/>
            <w:vAlign w:val="center"/>
          </w:tcPr>
          <w:p w14:paraId="477A1F0B" w14:textId="77777777" w:rsidR="00661DF7" w:rsidRPr="00547B88" w:rsidRDefault="00661DF7" w:rsidP="008F6E48">
            <w:pPr>
              <w:spacing w:before="100" w:beforeAutospacing="1" w:after="100" w:afterAutospacing="1" w:line="360" w:lineRule="auto"/>
              <w:jc w:val="center"/>
              <w:rPr>
                <w:rFonts w:ascii="Palatino Linotype" w:hAnsi="Palatino Linotype" w:cs="Arial"/>
                <w:b/>
                <w:sz w:val="24"/>
              </w:rPr>
            </w:pPr>
            <w:r w:rsidRPr="00547B88">
              <w:rPr>
                <w:rFonts w:ascii="Palatino Linotype" w:hAnsi="Palatino Linotype" w:cs="Arial"/>
                <w:b/>
                <w:sz w:val="24"/>
              </w:rPr>
              <w:t>Observaciones</w:t>
            </w:r>
          </w:p>
        </w:tc>
      </w:tr>
      <w:tr w:rsidR="00661DF7" w:rsidRPr="00547B88" w14:paraId="63DAA803" w14:textId="77777777" w:rsidTr="00661DF7">
        <w:tc>
          <w:tcPr>
            <w:tcW w:w="3964" w:type="dxa"/>
            <w:vAlign w:val="center"/>
          </w:tcPr>
          <w:p w14:paraId="019FBFEF" w14:textId="3FB5F02C" w:rsidR="00661DF7" w:rsidRPr="00547B88" w:rsidRDefault="00661DF7" w:rsidP="001E2FB9">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 xml:space="preserve">Del </w:t>
            </w:r>
            <w:r w:rsidR="001E2FB9" w:rsidRPr="00547B88">
              <w:rPr>
                <w:rFonts w:ascii="Palatino Linotype" w:hAnsi="Palatino Linotype" w:cs="Arial"/>
                <w:sz w:val="24"/>
              </w:rPr>
              <w:t>11 de septiembre</w:t>
            </w:r>
            <w:r w:rsidRPr="00547B88">
              <w:rPr>
                <w:rFonts w:ascii="Palatino Linotype" w:hAnsi="Palatino Linotype" w:cs="Arial"/>
                <w:sz w:val="24"/>
              </w:rPr>
              <w:t xml:space="preserve"> al 31 de diciembre de 2006; así como, del año 2007 al 2010.</w:t>
            </w:r>
          </w:p>
        </w:tc>
        <w:tc>
          <w:tcPr>
            <w:tcW w:w="5103" w:type="dxa"/>
            <w:shd w:val="clear" w:color="auto" w:fill="F2DBDB" w:themeFill="accent2" w:themeFillTint="33"/>
            <w:vAlign w:val="center"/>
          </w:tcPr>
          <w:p w14:paraId="6892D3F7"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b/>
                <w:sz w:val="24"/>
              </w:rPr>
              <w:t>EL SUJETO OBLIGADO</w:t>
            </w:r>
            <w:r w:rsidRPr="00547B88">
              <w:rPr>
                <w:rFonts w:ascii="Palatino Linotype" w:hAnsi="Palatino Linotype" w:cs="Arial"/>
                <w:sz w:val="24"/>
              </w:rPr>
              <w:t xml:space="preserve"> no acredita la búsqueda exhaustiva de la información. En caso de no contar con ella, procede la entrega del Acuerdo de Inexistencia, de conformidad con el análisis realizado al inicio del presente Considerando.</w:t>
            </w:r>
          </w:p>
        </w:tc>
      </w:tr>
      <w:tr w:rsidR="00661DF7" w:rsidRPr="00547B88" w14:paraId="1D6F5BA2" w14:textId="77777777" w:rsidTr="00661DF7">
        <w:tc>
          <w:tcPr>
            <w:tcW w:w="3964" w:type="dxa"/>
            <w:vAlign w:val="center"/>
          </w:tcPr>
          <w:p w14:paraId="566C5501"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2011</w:t>
            </w:r>
          </w:p>
        </w:tc>
        <w:tc>
          <w:tcPr>
            <w:tcW w:w="5103" w:type="dxa"/>
            <w:shd w:val="clear" w:color="auto" w:fill="F2DBDB" w:themeFill="accent2" w:themeFillTint="33"/>
            <w:vAlign w:val="center"/>
          </w:tcPr>
          <w:p w14:paraId="1505E002"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hay certeza de que la información remitida atienda a todos los meses del año.</w:t>
            </w:r>
          </w:p>
        </w:tc>
      </w:tr>
      <w:tr w:rsidR="00661DF7" w:rsidRPr="00547B88" w14:paraId="642373A4" w14:textId="77777777" w:rsidTr="00661DF7">
        <w:tc>
          <w:tcPr>
            <w:tcW w:w="3964" w:type="dxa"/>
            <w:vAlign w:val="center"/>
          </w:tcPr>
          <w:p w14:paraId="541B2473"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2012</w:t>
            </w:r>
          </w:p>
        </w:tc>
        <w:tc>
          <w:tcPr>
            <w:tcW w:w="5103" w:type="dxa"/>
            <w:shd w:val="clear" w:color="auto" w:fill="F2DBDB" w:themeFill="accent2" w:themeFillTint="33"/>
            <w:vAlign w:val="center"/>
          </w:tcPr>
          <w:p w14:paraId="30523E5F" w14:textId="77777777" w:rsidR="00661DF7" w:rsidRPr="00547B88" w:rsidRDefault="00661DF7" w:rsidP="008F6E48">
            <w:pPr>
              <w:spacing w:before="100" w:beforeAutospacing="1" w:after="100" w:afterAutospacing="1" w:line="360" w:lineRule="auto"/>
              <w:rPr>
                <w:rFonts w:ascii="Palatino Linotype" w:hAnsi="Palatino Linotype" w:cs="Arial"/>
                <w:sz w:val="24"/>
              </w:rPr>
            </w:pPr>
            <w:r w:rsidRPr="00547B88">
              <w:rPr>
                <w:rFonts w:ascii="Palatino Linotype" w:hAnsi="Palatino Linotype" w:cs="Arial"/>
                <w:sz w:val="24"/>
              </w:rPr>
              <w:t>Remite 21 Cheques Póliza por concepto de pipas de agua potable y 23 facturas de proveedores diversos; así como, 38 facturas de mantenimiento y 41 comprobantes; por lo que, no hay correlación entre éstos.</w:t>
            </w:r>
          </w:p>
          <w:p w14:paraId="5E2FA03F"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lastRenderedPageBreak/>
              <w:t>Además, no hay certeza de que la información remitida atienda a todos los meses del año.</w:t>
            </w:r>
          </w:p>
        </w:tc>
      </w:tr>
      <w:tr w:rsidR="00661DF7" w:rsidRPr="00547B88" w14:paraId="5A336375" w14:textId="77777777" w:rsidTr="00661DF7">
        <w:tc>
          <w:tcPr>
            <w:tcW w:w="3964" w:type="dxa"/>
            <w:vAlign w:val="center"/>
          </w:tcPr>
          <w:p w14:paraId="3F1843DA"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lastRenderedPageBreak/>
              <w:t>2013</w:t>
            </w:r>
          </w:p>
        </w:tc>
        <w:tc>
          <w:tcPr>
            <w:tcW w:w="5103" w:type="dxa"/>
            <w:shd w:val="clear" w:color="auto" w:fill="F2DBDB" w:themeFill="accent2" w:themeFillTint="33"/>
            <w:vAlign w:val="center"/>
          </w:tcPr>
          <w:p w14:paraId="20EFE3E7" w14:textId="77777777" w:rsidR="00661DF7" w:rsidRPr="00547B88" w:rsidRDefault="00661DF7" w:rsidP="008F6E48">
            <w:pPr>
              <w:spacing w:before="100" w:beforeAutospacing="1" w:after="100" w:afterAutospacing="1" w:line="360" w:lineRule="auto"/>
              <w:rPr>
                <w:rFonts w:ascii="Palatino Linotype" w:hAnsi="Palatino Linotype" w:cs="Arial"/>
                <w:sz w:val="24"/>
              </w:rPr>
            </w:pPr>
            <w:r w:rsidRPr="00547B88">
              <w:rPr>
                <w:rFonts w:ascii="Palatino Linotype" w:hAnsi="Palatino Linotype" w:cs="Arial"/>
                <w:sz w:val="24"/>
              </w:rPr>
              <w:t>Remite 6 Cheques Póliza por concepto de pipas de agua potable y 8 facturas; así como, 17 facturas por concepto de mantenimiento y 19 comprobantes; por lo que, no hay correlación entre éstos.</w:t>
            </w:r>
          </w:p>
          <w:p w14:paraId="2E06E95D"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Además, no hay certeza de que la información remitida atienda a todos los meses del año.</w:t>
            </w:r>
          </w:p>
        </w:tc>
      </w:tr>
      <w:tr w:rsidR="00661DF7" w:rsidRPr="00547B88" w14:paraId="0A10B685" w14:textId="77777777" w:rsidTr="00661DF7">
        <w:tc>
          <w:tcPr>
            <w:tcW w:w="3964" w:type="dxa"/>
            <w:vAlign w:val="center"/>
          </w:tcPr>
          <w:p w14:paraId="007B7512"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2014</w:t>
            </w:r>
          </w:p>
        </w:tc>
        <w:tc>
          <w:tcPr>
            <w:tcW w:w="5103" w:type="dxa"/>
            <w:shd w:val="clear" w:color="auto" w:fill="F2DBDB" w:themeFill="accent2" w:themeFillTint="33"/>
            <w:vAlign w:val="center"/>
          </w:tcPr>
          <w:p w14:paraId="1B46E6CB"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remite información.</w:t>
            </w:r>
          </w:p>
        </w:tc>
      </w:tr>
      <w:tr w:rsidR="00661DF7" w:rsidRPr="00547B88" w14:paraId="39FF7D1D" w14:textId="77777777" w:rsidTr="00661DF7">
        <w:tc>
          <w:tcPr>
            <w:tcW w:w="3964" w:type="dxa"/>
            <w:vAlign w:val="center"/>
          </w:tcPr>
          <w:p w14:paraId="3E36B0D8"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2015</w:t>
            </w:r>
          </w:p>
        </w:tc>
        <w:tc>
          <w:tcPr>
            <w:tcW w:w="5103" w:type="dxa"/>
            <w:shd w:val="clear" w:color="auto" w:fill="F2DBDB" w:themeFill="accent2" w:themeFillTint="33"/>
            <w:vAlign w:val="center"/>
          </w:tcPr>
          <w:p w14:paraId="532B2A38"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remite información.</w:t>
            </w:r>
          </w:p>
        </w:tc>
      </w:tr>
      <w:tr w:rsidR="00661DF7" w:rsidRPr="00547B88" w14:paraId="67D39C34" w14:textId="77777777" w:rsidTr="00661DF7">
        <w:tc>
          <w:tcPr>
            <w:tcW w:w="3964" w:type="dxa"/>
            <w:vAlign w:val="center"/>
          </w:tcPr>
          <w:p w14:paraId="196F820D"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2016</w:t>
            </w:r>
          </w:p>
        </w:tc>
        <w:tc>
          <w:tcPr>
            <w:tcW w:w="5103" w:type="dxa"/>
            <w:shd w:val="clear" w:color="auto" w:fill="F2DBDB" w:themeFill="accent2" w:themeFillTint="33"/>
            <w:vAlign w:val="center"/>
          </w:tcPr>
          <w:p w14:paraId="65DCEF42"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remite información.</w:t>
            </w:r>
          </w:p>
        </w:tc>
      </w:tr>
      <w:tr w:rsidR="00661DF7" w:rsidRPr="00547B88" w14:paraId="0D71806B" w14:textId="77777777" w:rsidTr="00661DF7">
        <w:tc>
          <w:tcPr>
            <w:tcW w:w="3964" w:type="dxa"/>
            <w:vAlign w:val="center"/>
          </w:tcPr>
          <w:p w14:paraId="3C1C5FF1" w14:textId="77777777" w:rsidR="00661DF7" w:rsidRPr="00547B88" w:rsidRDefault="00661DF7" w:rsidP="008F6E48">
            <w:pPr>
              <w:spacing w:before="100" w:beforeAutospacing="1" w:after="100" w:afterAutospacing="1" w:line="360" w:lineRule="auto"/>
              <w:jc w:val="center"/>
              <w:rPr>
                <w:rFonts w:ascii="Palatino Linotype" w:hAnsi="Palatino Linotype" w:cs="Arial"/>
                <w:sz w:val="24"/>
              </w:rPr>
            </w:pPr>
            <w:r w:rsidRPr="00547B88">
              <w:rPr>
                <w:rFonts w:ascii="Palatino Linotype" w:hAnsi="Palatino Linotype" w:cs="Arial"/>
                <w:sz w:val="24"/>
              </w:rPr>
              <w:t>2017</w:t>
            </w:r>
          </w:p>
        </w:tc>
        <w:tc>
          <w:tcPr>
            <w:tcW w:w="5103" w:type="dxa"/>
            <w:shd w:val="clear" w:color="auto" w:fill="F2DBDB" w:themeFill="accent2" w:themeFillTint="33"/>
            <w:vAlign w:val="center"/>
          </w:tcPr>
          <w:p w14:paraId="27996D5B"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Remite 23 comprobantes de depósito de BBVA Bancomer, S.A. Institución de Banca Múltiple. Grupo Financiero y 24 facturas de proveedores de agua potable.</w:t>
            </w:r>
          </w:p>
          <w:p w14:paraId="4404F681"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hay certeza de que la información remitida atienda a todos los meses del año.</w:t>
            </w:r>
          </w:p>
        </w:tc>
      </w:tr>
      <w:tr w:rsidR="00661DF7" w:rsidRPr="00547B88" w14:paraId="1ACA39DD" w14:textId="77777777" w:rsidTr="00661DF7">
        <w:tc>
          <w:tcPr>
            <w:tcW w:w="3964" w:type="dxa"/>
            <w:vAlign w:val="center"/>
          </w:tcPr>
          <w:p w14:paraId="56583C45"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Del 1 de enero al 29 de noviembre de 2018</w:t>
            </w:r>
          </w:p>
        </w:tc>
        <w:tc>
          <w:tcPr>
            <w:tcW w:w="5103" w:type="dxa"/>
            <w:shd w:val="clear" w:color="auto" w:fill="F2DBDB" w:themeFill="accent2" w:themeFillTint="33"/>
            <w:vAlign w:val="center"/>
          </w:tcPr>
          <w:p w14:paraId="120D1423" w14:textId="77777777" w:rsidR="00661DF7" w:rsidRPr="00547B88" w:rsidRDefault="00661DF7" w:rsidP="008F6E48">
            <w:pPr>
              <w:spacing w:before="100" w:beforeAutospacing="1" w:after="100" w:afterAutospacing="1" w:line="360" w:lineRule="auto"/>
              <w:jc w:val="both"/>
              <w:rPr>
                <w:rFonts w:ascii="Palatino Linotype" w:hAnsi="Palatino Linotype" w:cs="Arial"/>
                <w:sz w:val="24"/>
              </w:rPr>
            </w:pPr>
            <w:r w:rsidRPr="00547B88">
              <w:rPr>
                <w:rFonts w:ascii="Palatino Linotype" w:hAnsi="Palatino Linotype" w:cs="Arial"/>
                <w:sz w:val="24"/>
              </w:rPr>
              <w:t>No hay certeza de que la información remitida atienda al periodo.</w:t>
            </w:r>
          </w:p>
        </w:tc>
      </w:tr>
    </w:tbl>
    <w:p w14:paraId="5B1AA122" w14:textId="6BDB2861" w:rsidR="00661DF7"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rPr>
        <w:t xml:space="preserve">En consecuencia, al actualizarse la fracción V del artículo 179 de la Ley de Transparencia y Acceso a la Información Pública del Estado de México y Municipios lo procedente es </w:t>
      </w:r>
      <w:r w:rsidRPr="00547B88">
        <w:rPr>
          <w:rFonts w:ascii="Palatino Linotype" w:hAnsi="Palatino Linotype"/>
          <w:b/>
        </w:rPr>
        <w:t>MODIFICAR</w:t>
      </w:r>
      <w:r w:rsidRPr="00547B88">
        <w:rPr>
          <w:rFonts w:ascii="Palatino Linotype" w:hAnsi="Palatino Linotype"/>
        </w:rPr>
        <w:t xml:space="preserve"> la respuesta del </w:t>
      </w:r>
      <w:r w:rsidRPr="00547B88">
        <w:rPr>
          <w:rFonts w:ascii="Palatino Linotype" w:hAnsi="Palatino Linotype"/>
          <w:b/>
        </w:rPr>
        <w:t>SUJETO OBLIGADO</w:t>
      </w:r>
      <w:r w:rsidRPr="00547B88">
        <w:rPr>
          <w:rFonts w:ascii="Palatino Linotype" w:hAnsi="Palatino Linotype"/>
        </w:rPr>
        <w:t xml:space="preserve"> y ordenar, previa </w:t>
      </w:r>
      <w:r w:rsidRPr="00547B88">
        <w:rPr>
          <w:rFonts w:ascii="Palatino Linotype" w:hAnsi="Palatino Linotype"/>
        </w:rPr>
        <w:lastRenderedPageBreak/>
        <w:t xml:space="preserve">búsqueda razonable y exhaustiva en sus archivos, la entrega de </w:t>
      </w:r>
      <w:r w:rsidRPr="00547B88">
        <w:rPr>
          <w:rFonts w:ascii="Palatino Linotype" w:hAnsi="Palatino Linotype" w:cs="Arial"/>
        </w:rPr>
        <w:t xml:space="preserve">los documentos donde conste el servicio de agua y mantenimiento con sus respectivos comprobantes, por el periodo que comprende del </w:t>
      </w:r>
      <w:r w:rsidR="001E2FB9" w:rsidRPr="00547B88">
        <w:rPr>
          <w:rFonts w:ascii="Palatino Linotype" w:hAnsi="Palatino Linotype" w:cs="Arial"/>
        </w:rPr>
        <w:t>11 de septiembre</w:t>
      </w:r>
      <w:r w:rsidRPr="00547B88">
        <w:rPr>
          <w:rFonts w:ascii="Palatino Linotype" w:hAnsi="Palatino Linotype" w:cs="Arial"/>
        </w:rPr>
        <w:t xml:space="preserve"> de 2006 al 31 de diciembre de 2010 y remita la información faltante de los años 2011, 2012 y 2013 y del 1 de enero de 2014 al 29 de noviembre de 2018; todos ellos en versión pública.</w:t>
      </w:r>
    </w:p>
    <w:p w14:paraId="27A48AFE" w14:textId="77777777" w:rsidR="00661DF7" w:rsidRPr="00547B88" w:rsidRDefault="00661DF7" w:rsidP="00661DF7">
      <w:pPr>
        <w:spacing w:before="100" w:beforeAutospacing="1" w:after="100" w:afterAutospacing="1" w:line="360" w:lineRule="auto"/>
        <w:jc w:val="both"/>
        <w:rPr>
          <w:rFonts w:ascii="Palatino Linotype" w:hAnsi="Palatino Linotype" w:cs="Arial"/>
          <w:lang w:val="es-ES_tradnl"/>
        </w:rPr>
      </w:pPr>
      <w:r w:rsidRPr="00547B88">
        <w:rPr>
          <w:rFonts w:ascii="Palatino Linotype" w:hAnsi="Palatino Linotype" w:cs="Arial"/>
          <w:lang w:val="es-ES_tradnl"/>
        </w:rPr>
        <w:t xml:space="preserve">Ahora bien, de no localizar la totalidad de la información, el Comité de Transparencia del </w:t>
      </w:r>
      <w:r w:rsidRPr="00547B88">
        <w:rPr>
          <w:rFonts w:ascii="Palatino Linotype" w:hAnsi="Palatino Linotype" w:cs="Arial"/>
          <w:b/>
          <w:lang w:val="es-ES_tradnl"/>
        </w:rPr>
        <w:t>SUJETO OBLIGADO</w:t>
      </w:r>
      <w:r w:rsidRPr="00547B88">
        <w:rPr>
          <w:rFonts w:ascii="Palatino Linotype" w:hAnsi="Palatino Linotype" w:cs="Arial"/>
          <w:lang w:val="es-ES_tradnl"/>
        </w:rPr>
        <w:t xml:space="preserve"> deberá emitir el Acuerdo de Inexistencia, en términos de los artículos 49, fracciones II y XIII, 169 y 170 de la Ley de Transparencia y Acceso a la Información Pública del Estado de México y Municipios, debiendo notificarlo al particular al momento de dar cumplimiento a la presente resolución.</w:t>
      </w:r>
    </w:p>
    <w:p w14:paraId="75F7AC5A" w14:textId="0B0EB784" w:rsidR="00A937EC" w:rsidRPr="00547B88" w:rsidRDefault="00661DF7" w:rsidP="00661DF7">
      <w:pPr>
        <w:spacing w:before="100" w:beforeAutospacing="1" w:after="100" w:afterAutospacing="1" w:line="360" w:lineRule="auto"/>
        <w:jc w:val="both"/>
        <w:rPr>
          <w:rFonts w:ascii="Palatino Linotype" w:hAnsi="Palatino Linotype" w:cs="Arial"/>
        </w:rPr>
      </w:pPr>
      <w:r w:rsidRPr="00547B88">
        <w:rPr>
          <w:rFonts w:ascii="Palatino Linotype" w:hAnsi="Palatino Linotype" w:cs="Arial"/>
          <w:lang w:val="es-ES_tradnl"/>
        </w:rPr>
        <w:t xml:space="preserve">En caso de que, haya remitido toda la información referente a los años 2011 y 2018, bastará con hacerlo del conocimiento del </w:t>
      </w:r>
      <w:r w:rsidRPr="00547B88">
        <w:rPr>
          <w:rFonts w:ascii="Palatino Linotype" w:hAnsi="Palatino Linotype" w:cs="Arial"/>
          <w:b/>
          <w:lang w:val="es-ES_tradnl"/>
        </w:rPr>
        <w:t>RECURRENTE</w:t>
      </w:r>
      <w:r w:rsidRPr="00547B88">
        <w:rPr>
          <w:rFonts w:ascii="Palatino Linotype" w:hAnsi="Palatino Linotype" w:cs="Arial"/>
          <w:lang w:val="es-ES_tradnl"/>
        </w:rPr>
        <w:t>.</w:t>
      </w:r>
    </w:p>
    <w:p w14:paraId="76D6B675" w14:textId="399BE471" w:rsidR="0047532B" w:rsidRPr="00547B88" w:rsidRDefault="0047532B" w:rsidP="00A937EC">
      <w:pPr>
        <w:pStyle w:val="Prrafodelista"/>
        <w:widowControl w:val="0"/>
        <w:autoSpaceDE w:val="0"/>
        <w:autoSpaceDN w:val="0"/>
        <w:adjustRightInd w:val="0"/>
        <w:spacing w:before="240" w:after="100" w:afterAutospacing="1" w:line="360" w:lineRule="auto"/>
        <w:ind w:left="0"/>
        <w:contextualSpacing w:val="0"/>
        <w:jc w:val="both"/>
        <w:rPr>
          <w:rFonts w:ascii="Palatino Linotype" w:eastAsia="Calibri" w:hAnsi="Palatino Linotype" w:cs="Arial"/>
        </w:rPr>
      </w:pPr>
      <w:r w:rsidRPr="00547B88">
        <w:rPr>
          <w:rFonts w:ascii="Palatino Linotype" w:eastAsia="Calibri" w:hAnsi="Palatino Linotype" w:cs="Arial"/>
        </w:rPr>
        <w:t xml:space="preserve">Así, con </w:t>
      </w:r>
      <w:r w:rsidRPr="00547B88">
        <w:rPr>
          <w:rFonts w:ascii="Palatino Linotype" w:hAnsi="Palatino Linotype" w:cs="Arial"/>
        </w:rPr>
        <w:t>fundamento</w:t>
      </w:r>
      <w:r w:rsidRPr="00547B88">
        <w:rPr>
          <w:rFonts w:ascii="Palatino Linotype" w:eastAsia="Calibri" w:hAnsi="Palatino Linotype" w:cs="Arial"/>
        </w:rPr>
        <w:t xml:space="preserve"> en lo prescrito en los artículos 5</w:t>
      </w:r>
      <w:r w:rsidR="00283E6C" w:rsidRPr="00547B88">
        <w:rPr>
          <w:rFonts w:ascii="Palatino Linotype" w:eastAsia="Calibri" w:hAnsi="Palatino Linotype" w:cs="Arial"/>
        </w:rPr>
        <w:t>,</w:t>
      </w:r>
      <w:r w:rsidRPr="00547B88">
        <w:rPr>
          <w:rFonts w:ascii="Palatino Linotype" w:eastAsia="Calibri" w:hAnsi="Palatino Linotype" w:cs="Arial"/>
        </w:rPr>
        <w:t xml:space="preserve"> párrafos vigésimo, vigésimo primero y vigésimo segundo de la Constitución Política del Estado Libre y Soberano de México; </w:t>
      </w:r>
      <w:r w:rsidRPr="00547B88">
        <w:rPr>
          <w:rFonts w:ascii="Palatino Linotype" w:hAnsi="Palatino Linotype"/>
        </w:rPr>
        <w:t>2</w:t>
      </w:r>
      <w:r w:rsidR="00283E6C" w:rsidRPr="00547B88">
        <w:rPr>
          <w:rFonts w:ascii="Palatino Linotype" w:hAnsi="Palatino Linotype"/>
        </w:rPr>
        <w:t>,</w:t>
      </w:r>
      <w:r w:rsidRPr="00547B88">
        <w:rPr>
          <w:rFonts w:ascii="Palatino Linotype" w:hAnsi="Palatino Linotype"/>
        </w:rPr>
        <w:t xml:space="preserve"> fracción II, </w:t>
      </w:r>
      <w:r w:rsidR="007F2192" w:rsidRPr="00547B88">
        <w:rPr>
          <w:rFonts w:ascii="Palatino Linotype" w:hAnsi="Palatino Linotype"/>
        </w:rPr>
        <w:t xml:space="preserve">19, </w:t>
      </w:r>
      <w:r w:rsidRPr="00547B88">
        <w:rPr>
          <w:rFonts w:ascii="Palatino Linotype" w:hAnsi="Palatino Linotype"/>
        </w:rPr>
        <w:t>29, 36</w:t>
      </w:r>
      <w:r w:rsidR="00283E6C" w:rsidRPr="00547B88">
        <w:rPr>
          <w:rFonts w:ascii="Palatino Linotype" w:hAnsi="Palatino Linotype"/>
        </w:rPr>
        <w:t>,</w:t>
      </w:r>
      <w:r w:rsidRPr="00547B88">
        <w:rPr>
          <w:rFonts w:ascii="Palatino Linotype" w:hAnsi="Palatino Linotype"/>
        </w:rPr>
        <w:t xml:space="preserve"> fracciones I y II, 176, 178, 179, 181, 185</w:t>
      </w:r>
      <w:r w:rsidR="00283E6C" w:rsidRPr="00547B88">
        <w:rPr>
          <w:rFonts w:ascii="Palatino Linotype" w:hAnsi="Palatino Linotype"/>
        </w:rPr>
        <w:t>,</w:t>
      </w:r>
      <w:r w:rsidRPr="00547B88">
        <w:rPr>
          <w:rFonts w:ascii="Palatino Linotype" w:hAnsi="Palatino Linotype"/>
        </w:rPr>
        <w:t xml:space="preserve"> fracción I, 186 y 188</w:t>
      </w:r>
      <w:r w:rsidRPr="00547B88">
        <w:rPr>
          <w:rFonts w:ascii="Palatino Linotype" w:eastAsia="Calibri" w:hAnsi="Palatino Linotype" w:cs="Arial"/>
        </w:rPr>
        <w:t xml:space="preserve"> de la Ley de Transparencia y Acceso a la Información Pública del Estado de México y Municipios, este Pleno:</w:t>
      </w:r>
    </w:p>
    <w:p w14:paraId="19BE66F3" w14:textId="77777777" w:rsidR="0047532B" w:rsidRPr="00547B88" w:rsidRDefault="0047532B" w:rsidP="00D1417F">
      <w:pPr>
        <w:spacing w:before="240" w:after="240" w:line="360" w:lineRule="auto"/>
        <w:jc w:val="center"/>
        <w:rPr>
          <w:rFonts w:ascii="Palatino Linotype" w:hAnsi="Palatino Linotype"/>
          <w:b/>
          <w:sz w:val="28"/>
        </w:rPr>
      </w:pPr>
      <w:r w:rsidRPr="00547B88">
        <w:rPr>
          <w:rFonts w:ascii="Palatino Linotype" w:hAnsi="Palatino Linotype"/>
          <w:b/>
          <w:sz w:val="28"/>
        </w:rPr>
        <w:t>R E S U E L V E</w:t>
      </w:r>
    </w:p>
    <w:p w14:paraId="3E382560" w14:textId="63227722" w:rsidR="00D1417F" w:rsidRPr="00547B88" w:rsidRDefault="00D1417F" w:rsidP="00D1417F">
      <w:pPr>
        <w:pStyle w:val="Prrafodelista"/>
        <w:widowControl w:val="0"/>
        <w:tabs>
          <w:tab w:val="left" w:pos="1701"/>
          <w:tab w:val="left" w:pos="2268"/>
        </w:tabs>
        <w:autoSpaceDE w:val="0"/>
        <w:autoSpaceDN w:val="0"/>
        <w:adjustRightInd w:val="0"/>
        <w:spacing w:before="240" w:after="240" w:line="360" w:lineRule="auto"/>
        <w:ind w:left="0"/>
        <w:contextualSpacing w:val="0"/>
        <w:jc w:val="both"/>
        <w:rPr>
          <w:rFonts w:ascii="Palatino Linotype" w:hAnsi="Palatino Linotype"/>
          <w:b/>
        </w:rPr>
      </w:pPr>
      <w:r w:rsidRPr="00547B88">
        <w:rPr>
          <w:rFonts w:ascii="Palatino Linotype" w:hAnsi="Palatino Linotype" w:cs="Arial"/>
          <w:b/>
          <w:sz w:val="28"/>
          <w:szCs w:val="28"/>
        </w:rPr>
        <w:t xml:space="preserve">PRIMERO. </w:t>
      </w:r>
      <w:r w:rsidRPr="00547B88">
        <w:rPr>
          <w:rFonts w:ascii="Palatino Linotype" w:hAnsi="Palatino Linotype"/>
        </w:rPr>
        <w:t xml:space="preserve">Resultan </w:t>
      </w:r>
      <w:r w:rsidRPr="00547B88">
        <w:rPr>
          <w:rFonts w:ascii="Palatino Linotype" w:hAnsi="Palatino Linotype" w:cs="Arial"/>
          <w:b/>
        </w:rPr>
        <w:t>fundadas</w:t>
      </w:r>
      <w:r w:rsidR="007F2192" w:rsidRPr="00547B88">
        <w:rPr>
          <w:rFonts w:ascii="Palatino Linotype" w:hAnsi="Palatino Linotype" w:cs="Arial"/>
          <w:b/>
        </w:rPr>
        <w:t xml:space="preserve"> </w:t>
      </w:r>
      <w:r w:rsidRPr="00547B88">
        <w:rPr>
          <w:rFonts w:ascii="Palatino Linotype" w:hAnsi="Palatino Linotype"/>
        </w:rPr>
        <w:t xml:space="preserve">las razones o motivos de inconformidad planteadas por </w:t>
      </w:r>
      <w:r w:rsidRPr="00547B88">
        <w:rPr>
          <w:rFonts w:ascii="Palatino Linotype" w:hAnsi="Palatino Linotype" w:cs="Arial"/>
          <w:b/>
        </w:rPr>
        <w:t>EL RECURRENTE</w:t>
      </w:r>
      <w:r w:rsidR="00DA0D6F" w:rsidRPr="00547B88">
        <w:rPr>
          <w:rFonts w:ascii="Palatino Linotype" w:hAnsi="Palatino Linotype" w:cs="Arial"/>
          <w:b/>
        </w:rPr>
        <w:t>,</w:t>
      </w:r>
      <w:r w:rsidRPr="00547B88">
        <w:rPr>
          <w:rFonts w:ascii="Palatino Linotype" w:hAnsi="Palatino Linotype"/>
          <w:b/>
        </w:rPr>
        <w:t xml:space="preserve"> </w:t>
      </w:r>
      <w:r w:rsidRPr="00547B88">
        <w:rPr>
          <w:rFonts w:ascii="Palatino Linotype" w:hAnsi="Palatino Linotype"/>
        </w:rPr>
        <w:t xml:space="preserve">analizadas en el Considerando </w:t>
      </w:r>
      <w:r w:rsidRPr="00547B88">
        <w:rPr>
          <w:rFonts w:ascii="Palatino Linotype" w:hAnsi="Palatino Linotype"/>
          <w:b/>
        </w:rPr>
        <w:t>SEXTO</w:t>
      </w:r>
      <w:r w:rsidRPr="00547B88">
        <w:rPr>
          <w:rFonts w:ascii="Palatino Linotype" w:hAnsi="Palatino Linotype"/>
        </w:rPr>
        <w:t xml:space="preserve"> de esta resolución.</w:t>
      </w:r>
    </w:p>
    <w:p w14:paraId="47D72A9F" w14:textId="050F7702" w:rsidR="004C2498" w:rsidRPr="00547B88" w:rsidRDefault="00D1417F" w:rsidP="004C2498">
      <w:pPr>
        <w:spacing w:before="100" w:beforeAutospacing="1" w:after="100" w:afterAutospacing="1" w:line="360" w:lineRule="auto"/>
        <w:jc w:val="both"/>
        <w:rPr>
          <w:rFonts w:ascii="Palatino Linotype" w:eastAsia="Calibri" w:hAnsi="Palatino Linotype" w:cs="Arial"/>
        </w:rPr>
      </w:pPr>
      <w:r w:rsidRPr="00547B88">
        <w:rPr>
          <w:rFonts w:ascii="Palatino Linotype" w:hAnsi="Palatino Linotype"/>
          <w:b/>
          <w:sz w:val="28"/>
          <w:szCs w:val="28"/>
        </w:rPr>
        <w:lastRenderedPageBreak/>
        <w:t>SEGUNDO.</w:t>
      </w:r>
      <w:r w:rsidRPr="00547B88">
        <w:rPr>
          <w:rFonts w:ascii="Palatino Linotype" w:hAnsi="Palatino Linotype"/>
        </w:rPr>
        <w:t xml:space="preserve"> </w:t>
      </w:r>
      <w:r w:rsidR="004C2498" w:rsidRPr="00547B88">
        <w:rPr>
          <w:rFonts w:ascii="Palatino Linotype" w:eastAsia="Calibri" w:hAnsi="Palatino Linotype" w:cs="Arial"/>
          <w:bCs/>
        </w:rPr>
        <w:t>Se</w:t>
      </w:r>
      <w:r w:rsidR="004C2498" w:rsidRPr="00547B88">
        <w:rPr>
          <w:rFonts w:ascii="Palatino Linotype" w:eastAsia="Calibri" w:hAnsi="Palatino Linotype" w:cs="Arial"/>
          <w:b/>
          <w:bCs/>
        </w:rPr>
        <w:t xml:space="preserve"> </w:t>
      </w:r>
      <w:r w:rsidR="004C2498" w:rsidRPr="00547B88">
        <w:rPr>
          <w:rFonts w:ascii="Palatino Linotype" w:eastAsia="Calibri" w:hAnsi="Palatino Linotype" w:cs="Arial"/>
          <w:b/>
        </w:rPr>
        <w:t>MODIFICAN</w:t>
      </w:r>
      <w:r w:rsidR="004C2498" w:rsidRPr="00547B88">
        <w:rPr>
          <w:rFonts w:ascii="Palatino Linotype" w:eastAsia="Calibri" w:hAnsi="Palatino Linotype" w:cs="Arial"/>
        </w:rPr>
        <w:t xml:space="preserve"> las respuestas otorgadas por </w:t>
      </w:r>
      <w:r w:rsidR="004C2498" w:rsidRPr="00547B88">
        <w:rPr>
          <w:rFonts w:ascii="Palatino Linotype" w:eastAsia="Calibri" w:hAnsi="Palatino Linotype" w:cs="Arial"/>
          <w:b/>
        </w:rPr>
        <w:t>EL SUJETO OBLIGADO</w:t>
      </w:r>
      <w:r w:rsidR="004C2498" w:rsidRPr="00547B88">
        <w:rPr>
          <w:rFonts w:ascii="Palatino Linotype" w:eastAsia="Calibri" w:hAnsi="Palatino Linotype" w:cs="Arial"/>
        </w:rPr>
        <w:t xml:space="preserve"> a las solicitudes de información </w:t>
      </w:r>
      <w:r w:rsidR="004C2498" w:rsidRPr="00547B88">
        <w:rPr>
          <w:rFonts w:ascii="Palatino Linotype" w:hAnsi="Palatino Linotype" w:cs="Arial"/>
          <w:b/>
          <w:bCs/>
        </w:rPr>
        <w:t xml:space="preserve">01654/UPVT/IP/2018 </w:t>
      </w:r>
      <w:r w:rsidR="004C2498" w:rsidRPr="00547B88">
        <w:rPr>
          <w:rFonts w:ascii="Palatino Linotype" w:hAnsi="Palatino Linotype" w:cs="Arial"/>
          <w:bCs/>
        </w:rPr>
        <w:t xml:space="preserve">y </w:t>
      </w:r>
      <w:r w:rsidR="004C2498" w:rsidRPr="00547B88">
        <w:rPr>
          <w:rFonts w:ascii="Palatino Linotype" w:hAnsi="Palatino Linotype" w:cs="Arial"/>
          <w:b/>
          <w:bCs/>
        </w:rPr>
        <w:t xml:space="preserve">01655/UPVT/IP/2018 </w:t>
      </w:r>
      <w:r w:rsidR="004C2498" w:rsidRPr="00547B88">
        <w:rPr>
          <w:rFonts w:ascii="Palatino Linotype" w:hAnsi="Palatino Linotype"/>
          <w:spacing w:val="-20"/>
        </w:rPr>
        <w:t>y</w:t>
      </w:r>
      <w:r w:rsidR="004C2498" w:rsidRPr="00547B88">
        <w:rPr>
          <w:rFonts w:ascii="Palatino Linotype" w:hAnsi="Palatino Linotype" w:cs="Arial"/>
        </w:rPr>
        <w:t xml:space="preserve"> se </w:t>
      </w:r>
      <w:r w:rsidR="004C2498" w:rsidRPr="00547B88">
        <w:rPr>
          <w:rFonts w:ascii="Palatino Linotype" w:hAnsi="Palatino Linotype" w:cs="Arial"/>
          <w:b/>
        </w:rPr>
        <w:t>ordena</w:t>
      </w:r>
      <w:r w:rsidR="004C2498" w:rsidRPr="00547B88">
        <w:rPr>
          <w:rFonts w:ascii="Palatino Linotype" w:hAnsi="Palatino Linotype" w:cs="Arial"/>
        </w:rPr>
        <w:t xml:space="preserve"> haga entrega al</w:t>
      </w:r>
      <w:r w:rsidR="004C2498" w:rsidRPr="00547B88">
        <w:rPr>
          <w:rFonts w:ascii="Palatino Linotype" w:hAnsi="Palatino Linotype" w:cs="Arial"/>
          <w:b/>
        </w:rPr>
        <w:t xml:space="preserve"> RECURRENTE</w:t>
      </w:r>
      <w:r w:rsidR="004C2498" w:rsidRPr="00547B88">
        <w:rPr>
          <w:rFonts w:ascii="Palatino Linotype" w:hAnsi="Palatino Linotype" w:cs="Arial"/>
        </w:rPr>
        <w:t xml:space="preserve">, </w:t>
      </w:r>
      <w:r w:rsidR="00426EF6" w:rsidRPr="00547B88">
        <w:rPr>
          <w:rFonts w:ascii="Palatino Linotype" w:hAnsi="Palatino Linotype" w:cs="Arial"/>
        </w:rPr>
        <w:t xml:space="preserve">previa </w:t>
      </w:r>
      <w:r w:rsidR="00426EF6" w:rsidRPr="00547B88">
        <w:rPr>
          <w:rFonts w:ascii="Palatino Linotype" w:hAnsi="Palatino Linotype" w:cs="Arial"/>
          <w:b/>
        </w:rPr>
        <w:t xml:space="preserve">búsqueda </w:t>
      </w:r>
      <w:r w:rsidR="00590CF2" w:rsidRPr="00547B88">
        <w:rPr>
          <w:rFonts w:ascii="Palatino Linotype" w:hAnsi="Palatino Linotype" w:cs="Arial"/>
          <w:b/>
        </w:rPr>
        <w:t xml:space="preserve">exhaustiva y </w:t>
      </w:r>
      <w:r w:rsidR="00426EF6" w:rsidRPr="00547B88">
        <w:rPr>
          <w:rFonts w:ascii="Palatino Linotype" w:hAnsi="Palatino Linotype" w:cs="Arial"/>
          <w:b/>
        </w:rPr>
        <w:t>razonable</w:t>
      </w:r>
      <w:r w:rsidR="00426EF6" w:rsidRPr="00547B88">
        <w:rPr>
          <w:rFonts w:ascii="Palatino Linotype" w:hAnsi="Palatino Linotype" w:cs="Arial"/>
        </w:rPr>
        <w:t xml:space="preserve">, </w:t>
      </w:r>
      <w:r w:rsidR="004C2498" w:rsidRPr="00547B88">
        <w:rPr>
          <w:rFonts w:ascii="Palatino Linotype" w:hAnsi="Palatino Linotype" w:cs="Arial"/>
        </w:rPr>
        <w:t xml:space="preserve">vía </w:t>
      </w:r>
      <w:r w:rsidR="004C2498" w:rsidRPr="00547B88">
        <w:rPr>
          <w:rFonts w:ascii="Palatino Linotype" w:hAnsi="Palatino Linotype" w:cs="Arial"/>
          <w:b/>
        </w:rPr>
        <w:t>EL</w:t>
      </w:r>
      <w:r w:rsidR="004C2498" w:rsidRPr="00547B88">
        <w:rPr>
          <w:rFonts w:ascii="Palatino Linotype" w:hAnsi="Palatino Linotype" w:cs="Arial"/>
        </w:rPr>
        <w:t xml:space="preserve"> </w:t>
      </w:r>
      <w:r w:rsidR="004C2498" w:rsidRPr="00547B88">
        <w:rPr>
          <w:rFonts w:ascii="Palatino Linotype" w:hAnsi="Palatino Linotype" w:cs="Arial"/>
          <w:b/>
        </w:rPr>
        <w:t>SAIMEX</w:t>
      </w:r>
      <w:r w:rsidR="004C2498" w:rsidRPr="00547B88">
        <w:rPr>
          <w:rFonts w:ascii="Palatino Linotype" w:hAnsi="Palatino Linotype" w:cs="Arial"/>
        </w:rPr>
        <w:t xml:space="preserve">, </w:t>
      </w:r>
      <w:r w:rsidR="00EF299D" w:rsidRPr="00547B88">
        <w:rPr>
          <w:rFonts w:ascii="Palatino Linotype" w:hAnsi="Palatino Linotype" w:cs="Arial"/>
        </w:rPr>
        <w:t>en versión pública</w:t>
      </w:r>
      <w:r w:rsidR="00547B88" w:rsidRPr="00547B88">
        <w:rPr>
          <w:rFonts w:ascii="Palatino Linotype" w:hAnsi="Palatino Linotype" w:cs="Arial"/>
        </w:rPr>
        <w:t xml:space="preserve"> de ser procedente</w:t>
      </w:r>
      <w:r w:rsidR="00EF299D" w:rsidRPr="00547B88">
        <w:rPr>
          <w:rFonts w:ascii="Palatino Linotype" w:hAnsi="Palatino Linotype" w:cs="Arial"/>
        </w:rPr>
        <w:t xml:space="preserve">, </w:t>
      </w:r>
      <w:r w:rsidR="004C2498" w:rsidRPr="00547B88">
        <w:rPr>
          <w:rFonts w:ascii="Palatino Linotype" w:hAnsi="Palatino Linotype" w:cs="Arial"/>
        </w:rPr>
        <w:t xml:space="preserve">en </w:t>
      </w:r>
      <w:r w:rsidR="004C2498" w:rsidRPr="00547B88">
        <w:rPr>
          <w:rFonts w:ascii="Palatino Linotype" w:hAnsi="Palatino Linotype"/>
          <w:szCs w:val="17"/>
          <w:lang w:eastAsia="es-ES_tradnl"/>
        </w:rPr>
        <w:t>términos</w:t>
      </w:r>
      <w:r w:rsidR="004C2498" w:rsidRPr="00547B88">
        <w:rPr>
          <w:rFonts w:ascii="Palatino Linotype" w:hAnsi="Palatino Linotype" w:cs="Arial"/>
        </w:rPr>
        <w:t xml:space="preserve"> del Considerando </w:t>
      </w:r>
      <w:r w:rsidR="004C2498" w:rsidRPr="00547B88">
        <w:rPr>
          <w:rFonts w:ascii="Palatino Linotype" w:hAnsi="Palatino Linotype" w:cs="Arial"/>
          <w:b/>
        </w:rPr>
        <w:t>SEXTO</w:t>
      </w:r>
      <w:r w:rsidR="004C2498" w:rsidRPr="00547B88">
        <w:rPr>
          <w:rFonts w:ascii="Palatino Linotype" w:hAnsi="Palatino Linotype" w:cs="Arial"/>
        </w:rPr>
        <w:t xml:space="preserve"> </w:t>
      </w:r>
      <w:r w:rsidR="004C2498" w:rsidRPr="00547B88">
        <w:rPr>
          <w:rFonts w:ascii="Palatino Linotype" w:hAnsi="Palatino Linotype"/>
        </w:rPr>
        <w:t>de la presente resolución,</w:t>
      </w:r>
      <w:r w:rsidR="004C2498" w:rsidRPr="00547B88">
        <w:rPr>
          <w:rFonts w:ascii="Palatino Linotype" w:hAnsi="Palatino Linotype" w:cs="Arial"/>
        </w:rPr>
        <w:t xml:space="preserve"> de</w:t>
      </w:r>
      <w:r w:rsidR="00B2035B" w:rsidRPr="00547B88">
        <w:rPr>
          <w:rFonts w:ascii="Palatino Linotype" w:hAnsi="Palatino Linotype" w:cs="Arial"/>
        </w:rPr>
        <w:t xml:space="preserve"> </w:t>
      </w:r>
      <w:r w:rsidR="004C2498" w:rsidRPr="00547B88">
        <w:rPr>
          <w:rFonts w:ascii="Palatino Linotype" w:hAnsi="Palatino Linotype" w:cs="Arial"/>
        </w:rPr>
        <w:t>l</w:t>
      </w:r>
      <w:r w:rsidR="00B2035B" w:rsidRPr="00547B88">
        <w:rPr>
          <w:rFonts w:ascii="Palatino Linotype" w:hAnsi="Palatino Linotype" w:cs="Arial"/>
        </w:rPr>
        <w:t>os</w:t>
      </w:r>
      <w:r w:rsidR="004C2498" w:rsidRPr="00547B88">
        <w:rPr>
          <w:rFonts w:ascii="Palatino Linotype" w:hAnsi="Palatino Linotype" w:cs="Arial"/>
        </w:rPr>
        <w:t xml:space="preserve"> documento</w:t>
      </w:r>
      <w:r w:rsidR="00B2035B" w:rsidRPr="00547B88">
        <w:rPr>
          <w:rFonts w:ascii="Palatino Linotype" w:hAnsi="Palatino Linotype" w:cs="Arial"/>
        </w:rPr>
        <w:t>s</w:t>
      </w:r>
      <w:r w:rsidR="004C2498" w:rsidRPr="00547B88">
        <w:rPr>
          <w:rFonts w:ascii="Palatino Linotype" w:hAnsi="Palatino Linotype" w:cs="Arial"/>
        </w:rPr>
        <w:t xml:space="preserve"> donde conste lo siguiente:</w:t>
      </w:r>
    </w:p>
    <w:p w14:paraId="31232D2A" w14:textId="3D049265" w:rsidR="00B2035B" w:rsidRPr="00547B88" w:rsidRDefault="004C2498" w:rsidP="00426EF6">
      <w:pPr>
        <w:pStyle w:val="Prrafodelista"/>
        <w:spacing w:before="100" w:beforeAutospacing="1" w:after="100" w:afterAutospacing="1"/>
        <w:ind w:left="851" w:right="899" w:hanging="142"/>
        <w:jc w:val="both"/>
        <w:rPr>
          <w:rFonts w:ascii="Palatino Linotype" w:hAnsi="Palatino Linotype"/>
          <w:bCs/>
          <w:i/>
          <w:sz w:val="22"/>
          <w:szCs w:val="22"/>
        </w:rPr>
      </w:pPr>
      <w:r w:rsidRPr="00547B88">
        <w:rPr>
          <w:rFonts w:ascii="Palatino Linotype" w:hAnsi="Palatino Linotype"/>
          <w:bCs/>
          <w:i/>
          <w:sz w:val="22"/>
          <w:szCs w:val="22"/>
        </w:rPr>
        <w:t>“</w:t>
      </w:r>
      <w:r w:rsidR="00B2035B" w:rsidRPr="00547B88">
        <w:rPr>
          <w:rFonts w:ascii="Palatino Linotype" w:hAnsi="Palatino Linotype"/>
          <w:bCs/>
          <w:i/>
          <w:sz w:val="22"/>
          <w:szCs w:val="22"/>
        </w:rPr>
        <w:t xml:space="preserve">a) </w:t>
      </w:r>
      <w:r w:rsidR="00EF299D" w:rsidRPr="00547B88">
        <w:rPr>
          <w:rFonts w:ascii="Palatino Linotype" w:hAnsi="Palatino Linotype"/>
          <w:bCs/>
          <w:i/>
          <w:sz w:val="22"/>
          <w:szCs w:val="22"/>
        </w:rPr>
        <w:t>Los pagos realizados por concepto</w:t>
      </w:r>
      <w:r w:rsidR="00B2035B" w:rsidRPr="00547B88">
        <w:rPr>
          <w:rFonts w:ascii="Palatino Linotype" w:hAnsi="Palatino Linotype"/>
          <w:bCs/>
          <w:i/>
          <w:sz w:val="22"/>
          <w:szCs w:val="22"/>
        </w:rPr>
        <w:t xml:space="preserve"> de energía eléctrica y sus </w:t>
      </w:r>
      <w:r w:rsidR="00EF299D" w:rsidRPr="00547B88">
        <w:rPr>
          <w:rFonts w:ascii="Palatino Linotype" w:hAnsi="Palatino Linotype"/>
          <w:bCs/>
          <w:i/>
          <w:sz w:val="22"/>
          <w:szCs w:val="22"/>
        </w:rPr>
        <w:t>recibos correspondientes</w:t>
      </w:r>
      <w:r w:rsidR="00B2035B" w:rsidRPr="00547B88">
        <w:rPr>
          <w:rFonts w:ascii="Palatino Linotype" w:hAnsi="Palatino Linotype"/>
          <w:bCs/>
          <w:i/>
          <w:sz w:val="22"/>
          <w:szCs w:val="22"/>
        </w:rPr>
        <w:t xml:space="preserve">, por el periodo que comprende del </w:t>
      </w:r>
      <w:r w:rsidR="00EF299D" w:rsidRPr="00547B88">
        <w:rPr>
          <w:rFonts w:ascii="Palatino Linotype" w:hAnsi="Palatino Linotype"/>
          <w:bCs/>
          <w:i/>
          <w:sz w:val="22"/>
          <w:szCs w:val="22"/>
        </w:rPr>
        <w:t>11 de septiembre</w:t>
      </w:r>
      <w:r w:rsidR="00B2035B" w:rsidRPr="00547B88">
        <w:rPr>
          <w:rFonts w:ascii="Palatino Linotype" w:hAnsi="Palatino Linotype"/>
          <w:bCs/>
          <w:i/>
          <w:sz w:val="22"/>
          <w:szCs w:val="22"/>
        </w:rPr>
        <w:t xml:space="preserve"> de 2006 al 31 de diciembre de 2010; los meses de febrero y diciembre de 2013 y del 1 de enero de 2014 al 31 de octubre de 2016.</w:t>
      </w:r>
    </w:p>
    <w:p w14:paraId="49F61F14" w14:textId="77777777" w:rsidR="00EF299D" w:rsidRPr="00547B88" w:rsidRDefault="00EF299D" w:rsidP="00426EF6">
      <w:pPr>
        <w:pStyle w:val="Prrafodelista"/>
        <w:spacing w:before="100" w:beforeAutospacing="1" w:after="100" w:afterAutospacing="1"/>
        <w:ind w:left="851" w:right="899" w:hanging="142"/>
        <w:jc w:val="both"/>
        <w:rPr>
          <w:rFonts w:ascii="Palatino Linotype" w:hAnsi="Palatino Linotype"/>
          <w:bCs/>
          <w:i/>
          <w:sz w:val="22"/>
          <w:szCs w:val="22"/>
        </w:rPr>
      </w:pPr>
    </w:p>
    <w:p w14:paraId="64DC5EF9" w14:textId="428BC1DE" w:rsidR="00B2035B" w:rsidRPr="00547B88" w:rsidRDefault="00B2035B" w:rsidP="004C2498">
      <w:pPr>
        <w:pStyle w:val="Prrafodelista"/>
        <w:spacing w:before="100" w:beforeAutospacing="1" w:after="100" w:afterAutospacing="1"/>
        <w:ind w:left="851" w:right="899"/>
        <w:jc w:val="both"/>
        <w:rPr>
          <w:rFonts w:ascii="Palatino Linotype" w:hAnsi="Palatino Linotype"/>
          <w:bCs/>
          <w:i/>
          <w:sz w:val="22"/>
          <w:szCs w:val="22"/>
        </w:rPr>
      </w:pPr>
      <w:r w:rsidRPr="00547B88">
        <w:rPr>
          <w:rFonts w:ascii="Palatino Linotype" w:hAnsi="Palatino Linotype"/>
          <w:bCs/>
          <w:i/>
          <w:sz w:val="22"/>
          <w:szCs w:val="22"/>
        </w:rPr>
        <w:t xml:space="preserve">b) </w:t>
      </w:r>
      <w:r w:rsidR="00EF299D" w:rsidRPr="00547B88">
        <w:rPr>
          <w:rFonts w:ascii="Palatino Linotype" w:hAnsi="Palatino Linotype"/>
          <w:bCs/>
          <w:i/>
          <w:sz w:val="22"/>
          <w:szCs w:val="22"/>
        </w:rPr>
        <w:t xml:space="preserve">Los pagos realizados por concepto </w:t>
      </w:r>
      <w:r w:rsidRPr="00547B88">
        <w:rPr>
          <w:rFonts w:ascii="Palatino Linotype" w:hAnsi="Palatino Linotype"/>
          <w:bCs/>
          <w:i/>
          <w:sz w:val="22"/>
          <w:szCs w:val="22"/>
        </w:rPr>
        <w:t xml:space="preserve">de agua y mantenimiento y sus </w:t>
      </w:r>
      <w:r w:rsidR="00EF299D" w:rsidRPr="00547B88">
        <w:rPr>
          <w:rFonts w:ascii="Palatino Linotype" w:hAnsi="Palatino Linotype"/>
          <w:bCs/>
          <w:i/>
          <w:sz w:val="22"/>
          <w:szCs w:val="22"/>
        </w:rPr>
        <w:t>recibos correspondientes</w:t>
      </w:r>
      <w:r w:rsidRPr="00547B88">
        <w:rPr>
          <w:rFonts w:ascii="Palatino Linotype" w:hAnsi="Palatino Linotype"/>
          <w:bCs/>
          <w:i/>
          <w:sz w:val="22"/>
          <w:szCs w:val="22"/>
        </w:rPr>
        <w:t xml:space="preserve">, por el periodo que comprende del </w:t>
      </w:r>
      <w:r w:rsidR="00EF299D" w:rsidRPr="00547B88">
        <w:rPr>
          <w:rFonts w:ascii="Palatino Linotype" w:hAnsi="Palatino Linotype"/>
          <w:bCs/>
          <w:i/>
          <w:sz w:val="22"/>
          <w:szCs w:val="22"/>
        </w:rPr>
        <w:t>11 de septiembre</w:t>
      </w:r>
      <w:r w:rsidRPr="00547B88">
        <w:rPr>
          <w:rFonts w:ascii="Palatino Linotype" w:hAnsi="Palatino Linotype"/>
          <w:bCs/>
          <w:i/>
          <w:sz w:val="22"/>
          <w:szCs w:val="22"/>
        </w:rPr>
        <w:t xml:space="preserve"> de 2006 al 31 de diciembre de 2010 y remita la información faltante de los años 2011, 2012 y 2013 y del 1 de enero de 2</w:t>
      </w:r>
      <w:r w:rsidR="00547B88" w:rsidRPr="00547B88">
        <w:rPr>
          <w:rFonts w:ascii="Palatino Linotype" w:hAnsi="Palatino Linotype"/>
          <w:bCs/>
          <w:i/>
          <w:sz w:val="22"/>
          <w:szCs w:val="22"/>
        </w:rPr>
        <w:t>014 al 29 de noviembre de 2018.</w:t>
      </w:r>
    </w:p>
    <w:p w14:paraId="0B94C29A" w14:textId="77777777" w:rsidR="00EF299D" w:rsidRPr="00547B88" w:rsidRDefault="00EF299D" w:rsidP="004C2498">
      <w:pPr>
        <w:pStyle w:val="Prrafodelista"/>
        <w:spacing w:before="100" w:beforeAutospacing="1" w:after="100" w:afterAutospacing="1"/>
        <w:ind w:left="851" w:right="899"/>
        <w:jc w:val="both"/>
        <w:rPr>
          <w:rFonts w:ascii="Palatino Linotype" w:hAnsi="Palatino Linotype"/>
          <w:bCs/>
          <w:i/>
          <w:sz w:val="22"/>
          <w:szCs w:val="22"/>
        </w:rPr>
      </w:pPr>
    </w:p>
    <w:p w14:paraId="28096514" w14:textId="791D9464" w:rsidR="00B2035B" w:rsidRPr="00547B88" w:rsidRDefault="004C2498" w:rsidP="004C2498">
      <w:pPr>
        <w:pStyle w:val="Prrafodelista"/>
        <w:spacing w:before="100" w:beforeAutospacing="1" w:after="100" w:afterAutospacing="1"/>
        <w:ind w:left="851" w:right="899"/>
        <w:jc w:val="both"/>
        <w:rPr>
          <w:rFonts w:ascii="Palatino Linotype" w:hAnsi="Palatino Linotype"/>
          <w:bCs/>
          <w:i/>
          <w:sz w:val="22"/>
          <w:szCs w:val="22"/>
        </w:rPr>
      </w:pPr>
      <w:r w:rsidRPr="00547B88">
        <w:rPr>
          <w:rFonts w:ascii="Palatino Linotype" w:hAnsi="Palatino Linotype"/>
          <w:bCs/>
          <w:i/>
          <w:sz w:val="22"/>
          <w:szCs w:val="22"/>
        </w:rPr>
        <w:t xml:space="preserve">Debiendo notificar al </w:t>
      </w:r>
      <w:r w:rsidRPr="00547B88">
        <w:rPr>
          <w:rFonts w:ascii="Palatino Linotype" w:hAnsi="Palatino Linotype"/>
          <w:b/>
          <w:bCs/>
          <w:i/>
          <w:sz w:val="22"/>
          <w:szCs w:val="22"/>
        </w:rPr>
        <w:t>RECURRENTE</w:t>
      </w:r>
      <w:r w:rsidRPr="00547B88">
        <w:rPr>
          <w:rFonts w:ascii="Palatino Linotype" w:hAnsi="Palatino Linotype"/>
          <w:bCs/>
          <w:i/>
          <w:sz w:val="22"/>
          <w:szCs w:val="22"/>
        </w:rPr>
        <w:t xml:space="preserve"> el Acuerdo de Clasificación de la información que emita el Comité de Transparencia con motivo de la versión pública</w:t>
      </w:r>
      <w:r w:rsidR="00426EF6" w:rsidRPr="00547B88">
        <w:rPr>
          <w:rFonts w:ascii="Palatino Linotype" w:hAnsi="Palatino Linotype"/>
          <w:bCs/>
          <w:i/>
          <w:sz w:val="22"/>
          <w:szCs w:val="22"/>
        </w:rPr>
        <w:t>.</w:t>
      </w:r>
    </w:p>
    <w:p w14:paraId="03FFBF3A" w14:textId="6E33F381" w:rsidR="00B2035B" w:rsidRPr="00547B88" w:rsidRDefault="00B2035B" w:rsidP="00B2035B">
      <w:pPr>
        <w:pStyle w:val="Default"/>
        <w:spacing w:before="100" w:beforeAutospacing="1" w:after="100" w:afterAutospacing="1"/>
        <w:ind w:left="851" w:right="899"/>
        <w:jc w:val="both"/>
        <w:rPr>
          <w:rFonts w:ascii="Palatino Linotype" w:eastAsia="Arial Unicode MS" w:hAnsi="Palatino Linotype"/>
          <w:i/>
          <w:color w:val="auto"/>
          <w:sz w:val="22"/>
        </w:rPr>
      </w:pPr>
      <w:r w:rsidRPr="00547B88">
        <w:rPr>
          <w:rFonts w:ascii="Palatino Linotype" w:eastAsia="Arial Unicode MS" w:hAnsi="Palatino Linotype"/>
          <w:i/>
          <w:color w:val="auto"/>
          <w:sz w:val="22"/>
        </w:rPr>
        <w:t xml:space="preserve">Si derivado de la búsqueda exhaustiva y razonable no se localiza la totalidad de la información </w:t>
      </w:r>
      <w:r w:rsidR="00426EF6" w:rsidRPr="00547B88">
        <w:rPr>
          <w:rFonts w:ascii="Palatino Linotype" w:eastAsia="Arial Unicode MS" w:hAnsi="Palatino Linotype"/>
          <w:i/>
          <w:color w:val="auto"/>
          <w:sz w:val="22"/>
        </w:rPr>
        <w:t xml:space="preserve">marcada en los incisos a) y b), correspondiente al periodo que comprende del </w:t>
      </w:r>
      <w:r w:rsidR="001E2FB9" w:rsidRPr="00547B88">
        <w:rPr>
          <w:rFonts w:ascii="Palatino Linotype" w:hAnsi="Palatino Linotype"/>
          <w:bCs/>
          <w:i/>
          <w:sz w:val="22"/>
          <w:szCs w:val="22"/>
        </w:rPr>
        <w:t>11 de septiembre</w:t>
      </w:r>
      <w:r w:rsidR="00426EF6" w:rsidRPr="00547B88">
        <w:rPr>
          <w:rFonts w:ascii="Palatino Linotype" w:hAnsi="Palatino Linotype"/>
          <w:bCs/>
          <w:i/>
          <w:sz w:val="22"/>
          <w:szCs w:val="22"/>
        </w:rPr>
        <w:t xml:space="preserve"> de 2006 al 31 de diciembre de 2010; así como, los años 2014, 2015 y 2016; además de la faltante de los años 2012</w:t>
      </w:r>
      <w:r w:rsidR="00FB2613" w:rsidRPr="00547B88">
        <w:rPr>
          <w:rFonts w:ascii="Palatino Linotype" w:hAnsi="Palatino Linotype"/>
          <w:bCs/>
          <w:i/>
          <w:sz w:val="22"/>
          <w:szCs w:val="22"/>
        </w:rPr>
        <w:t>, 2013</w:t>
      </w:r>
      <w:r w:rsidR="00426EF6" w:rsidRPr="00547B88">
        <w:rPr>
          <w:rFonts w:ascii="Palatino Linotype" w:hAnsi="Palatino Linotype"/>
          <w:bCs/>
          <w:i/>
          <w:sz w:val="22"/>
          <w:szCs w:val="22"/>
        </w:rPr>
        <w:t xml:space="preserve"> y 201</w:t>
      </w:r>
      <w:r w:rsidR="00FB2613" w:rsidRPr="00547B88">
        <w:rPr>
          <w:rFonts w:ascii="Palatino Linotype" w:hAnsi="Palatino Linotype"/>
          <w:bCs/>
          <w:i/>
          <w:sz w:val="22"/>
          <w:szCs w:val="22"/>
        </w:rPr>
        <w:t>7</w:t>
      </w:r>
      <w:r w:rsidR="00426EF6" w:rsidRPr="00547B88">
        <w:rPr>
          <w:rFonts w:ascii="Palatino Linotype" w:hAnsi="Palatino Linotype"/>
          <w:bCs/>
          <w:i/>
          <w:sz w:val="22"/>
          <w:szCs w:val="22"/>
        </w:rPr>
        <w:t xml:space="preserve"> del inciso b)</w:t>
      </w:r>
      <w:r w:rsidRPr="00547B88">
        <w:rPr>
          <w:rFonts w:ascii="Palatino Linotype" w:eastAsia="Arial Unicode MS" w:hAnsi="Palatino Linotype"/>
          <w:i/>
          <w:color w:val="auto"/>
          <w:sz w:val="22"/>
        </w:rPr>
        <w:t>, deberá de emitir el Acuerdo de Inexistencia de la Información, en términos de los artículos 169 y 170 de la Ley de Transparencia y Acceso a la Información Pública del Estado de México y Municipios</w:t>
      </w:r>
      <w:r w:rsidR="00426EF6" w:rsidRPr="00547B88">
        <w:rPr>
          <w:rFonts w:ascii="Palatino Linotype" w:eastAsia="Arial Unicode MS" w:hAnsi="Palatino Linotype"/>
          <w:i/>
          <w:color w:val="auto"/>
          <w:sz w:val="22"/>
        </w:rPr>
        <w:t>.</w:t>
      </w:r>
    </w:p>
    <w:p w14:paraId="24577BD8" w14:textId="2EDDDBAD" w:rsidR="004C2498" w:rsidRPr="00547B88" w:rsidRDefault="00B2035B" w:rsidP="00426EF6">
      <w:pPr>
        <w:pStyle w:val="Default"/>
        <w:spacing w:before="100" w:beforeAutospacing="1" w:after="100" w:afterAutospacing="1"/>
        <w:ind w:left="851" w:right="899"/>
        <w:jc w:val="both"/>
        <w:rPr>
          <w:rFonts w:ascii="Palatino Linotype" w:eastAsia="Arial Unicode MS" w:hAnsi="Palatino Linotype"/>
          <w:i/>
          <w:sz w:val="22"/>
        </w:rPr>
      </w:pPr>
      <w:r w:rsidRPr="00547B88">
        <w:rPr>
          <w:rFonts w:ascii="Palatino Linotype" w:eastAsia="Arial Unicode MS" w:hAnsi="Palatino Linotype"/>
          <w:i/>
          <w:color w:val="auto"/>
          <w:sz w:val="22"/>
        </w:rPr>
        <w:t xml:space="preserve">De </w:t>
      </w:r>
      <w:r w:rsidR="00426EF6" w:rsidRPr="00547B88">
        <w:rPr>
          <w:rFonts w:ascii="Palatino Linotype" w:eastAsia="Arial Unicode MS" w:hAnsi="Palatino Linotype"/>
          <w:i/>
          <w:color w:val="auto"/>
          <w:sz w:val="22"/>
        </w:rPr>
        <w:t>haber remitido la totalidad de la información concerniente a los años 2011 y 2018 del inciso b)</w:t>
      </w:r>
      <w:r w:rsidRPr="00547B88">
        <w:rPr>
          <w:rFonts w:ascii="Palatino Linotype" w:eastAsia="Arial Unicode MS" w:hAnsi="Palatino Linotype"/>
          <w:i/>
          <w:color w:val="auto"/>
          <w:sz w:val="22"/>
        </w:rPr>
        <w:t>, deberá hacerlo del conocimiento del particular.</w:t>
      </w:r>
      <w:r w:rsidR="004C2498" w:rsidRPr="00547B88">
        <w:rPr>
          <w:rFonts w:ascii="Palatino Linotype" w:eastAsia="Arial Unicode MS" w:hAnsi="Palatino Linotype"/>
          <w:i/>
          <w:sz w:val="22"/>
        </w:rPr>
        <w:t>”</w:t>
      </w:r>
    </w:p>
    <w:p w14:paraId="4B36C90A" w14:textId="77777777" w:rsidR="004C2498" w:rsidRPr="00547B88" w:rsidRDefault="004C2498" w:rsidP="004C2498">
      <w:pPr>
        <w:pStyle w:val="Prrafodelista"/>
        <w:spacing w:before="100" w:beforeAutospacing="1" w:after="100" w:afterAutospacing="1"/>
        <w:ind w:left="851" w:right="899"/>
        <w:jc w:val="both"/>
        <w:rPr>
          <w:rFonts w:ascii="Palatino Linotype" w:eastAsia="Arial Unicode MS" w:hAnsi="Palatino Linotype" w:cs="Arial"/>
          <w:i/>
          <w:sz w:val="22"/>
          <w:lang w:eastAsia="en-US"/>
        </w:rPr>
      </w:pPr>
    </w:p>
    <w:p w14:paraId="0FCB5EA0" w14:textId="34ED6C69" w:rsidR="004C2498" w:rsidRPr="00547B88" w:rsidRDefault="00D80B74" w:rsidP="004C2498">
      <w:pPr>
        <w:pStyle w:val="Prrafodelista"/>
        <w:spacing w:before="100" w:beforeAutospacing="1" w:after="100" w:afterAutospacing="1" w:line="360" w:lineRule="auto"/>
        <w:ind w:left="0"/>
        <w:jc w:val="both"/>
        <w:rPr>
          <w:rFonts w:ascii="Palatino Linotype" w:hAnsi="Palatino Linotype"/>
          <w:shd w:val="clear" w:color="auto" w:fill="FFFFFF"/>
        </w:rPr>
      </w:pPr>
      <w:r w:rsidRPr="00547B88">
        <w:rPr>
          <w:rFonts w:ascii="Palatino Linotype" w:hAnsi="Palatino Linotype"/>
          <w:b/>
          <w:sz w:val="28"/>
          <w:szCs w:val="28"/>
        </w:rPr>
        <w:t>TERCERO</w:t>
      </w:r>
      <w:r w:rsidR="004C2498" w:rsidRPr="00547B88">
        <w:rPr>
          <w:rFonts w:ascii="Palatino Linotype" w:hAnsi="Palatino Linotype"/>
          <w:b/>
          <w:sz w:val="28"/>
          <w:szCs w:val="28"/>
        </w:rPr>
        <w:t>.</w:t>
      </w:r>
      <w:r w:rsidR="004C2498" w:rsidRPr="00547B88">
        <w:rPr>
          <w:rFonts w:ascii="Palatino Linotype" w:hAnsi="Palatino Linotype"/>
          <w:b/>
        </w:rPr>
        <w:t xml:space="preserve"> Notifíquese</w:t>
      </w:r>
      <w:r w:rsidR="004C2498" w:rsidRPr="00547B88">
        <w:rPr>
          <w:rFonts w:ascii="Palatino Linotype" w:hAnsi="Palatino Linotype"/>
        </w:rPr>
        <w:t xml:space="preserve"> la presente resolución </w:t>
      </w:r>
      <w:r w:rsidR="004C2498" w:rsidRPr="00547B88">
        <w:rPr>
          <w:rFonts w:ascii="Palatino Linotype" w:hAnsi="Palatino Linotype"/>
          <w:shd w:val="clear" w:color="auto" w:fill="FFFFFF"/>
        </w:rPr>
        <w:t>al Titular de la Unidad de Transparencia del</w:t>
      </w:r>
      <w:r w:rsidR="004C2498" w:rsidRPr="00547B88">
        <w:rPr>
          <w:rStyle w:val="apple-converted-space"/>
          <w:rFonts w:ascii="Palatino Linotype" w:hAnsi="Palatino Linotype"/>
          <w:shd w:val="clear" w:color="auto" w:fill="FFFFFF"/>
        </w:rPr>
        <w:t xml:space="preserve"> </w:t>
      </w:r>
      <w:r w:rsidR="004C2498" w:rsidRPr="00547B88">
        <w:rPr>
          <w:rFonts w:ascii="Palatino Linotype" w:hAnsi="Palatino Linotype"/>
          <w:b/>
          <w:shd w:val="clear" w:color="auto" w:fill="FFFFFF"/>
        </w:rPr>
        <w:t>SUJETO OBLIGADO</w:t>
      </w:r>
      <w:r w:rsidR="004C2498" w:rsidRPr="00547B88">
        <w:rPr>
          <w:rFonts w:ascii="Palatino Linotype" w:hAnsi="Palatino Linotype"/>
          <w:shd w:val="clear" w:color="auto" w:fill="FFFFFF"/>
        </w:rPr>
        <w:t xml:space="preserve"> para que, conforme a los artículos 186, último párrafo y 189, párrafo segundo de la Ley de Transparencia y Acceso a la Información </w:t>
      </w:r>
      <w:r w:rsidR="004C2498" w:rsidRPr="00547B88">
        <w:rPr>
          <w:rFonts w:ascii="Palatino Linotype" w:hAnsi="Palatino Linotype"/>
          <w:shd w:val="clear" w:color="auto" w:fill="FFFFFF"/>
        </w:rPr>
        <w:lastRenderedPageBreak/>
        <w:t xml:space="preserve">Pública del Estado de México y Municipios, dé cumplimiento a lo ordenado, dentro del plazo de diez días hábiles, debiendo informar a este Instituto, en un plazo </w:t>
      </w:r>
      <w:r w:rsidR="004C2498" w:rsidRPr="00547B88">
        <w:rPr>
          <w:rFonts w:ascii="Palatino Linotype" w:eastAsiaTheme="minorEastAsia" w:hAnsi="Palatino Linotype"/>
          <w:lang w:eastAsia="es-ES_tradnl"/>
        </w:rPr>
        <w:t xml:space="preserve">de </w:t>
      </w:r>
      <w:r w:rsidR="004C2498" w:rsidRPr="00547B88">
        <w:rPr>
          <w:rFonts w:ascii="Palatino Linotype" w:hAnsi="Palatino Linotype"/>
          <w:shd w:val="clear" w:color="auto" w:fill="FFFFFF"/>
        </w:rPr>
        <w:t>tres días hábiles siguientes, sobre el cumplimiento dado a la presente resolución.</w:t>
      </w:r>
    </w:p>
    <w:p w14:paraId="07F9D960" w14:textId="4FBDB0D4" w:rsidR="004C2498" w:rsidRPr="00547B88" w:rsidRDefault="00D80B74" w:rsidP="004C2498">
      <w:pPr>
        <w:widowControl w:val="0"/>
        <w:tabs>
          <w:tab w:val="left" w:pos="1701"/>
        </w:tabs>
        <w:autoSpaceDE w:val="0"/>
        <w:autoSpaceDN w:val="0"/>
        <w:adjustRightInd w:val="0"/>
        <w:spacing w:before="240" w:after="240" w:line="360" w:lineRule="auto"/>
        <w:jc w:val="both"/>
        <w:rPr>
          <w:rFonts w:ascii="Palatino Linotype" w:hAnsi="Palatino Linotype"/>
          <w:szCs w:val="17"/>
          <w:lang w:eastAsia="es-ES_tradnl"/>
        </w:rPr>
      </w:pPr>
      <w:r w:rsidRPr="00547B88">
        <w:rPr>
          <w:rFonts w:ascii="Palatino Linotype" w:hAnsi="Palatino Linotype"/>
          <w:b/>
          <w:sz w:val="28"/>
          <w:szCs w:val="28"/>
          <w:lang w:eastAsia="es-ES_tradnl"/>
        </w:rPr>
        <w:t>CUART</w:t>
      </w:r>
      <w:r w:rsidR="004C2498" w:rsidRPr="00547B88">
        <w:rPr>
          <w:rFonts w:ascii="Palatino Linotype" w:hAnsi="Palatino Linotype"/>
          <w:b/>
          <w:sz w:val="28"/>
          <w:szCs w:val="28"/>
          <w:lang w:eastAsia="es-ES_tradnl"/>
        </w:rPr>
        <w:t>O</w:t>
      </w:r>
      <w:r w:rsidR="004C2498" w:rsidRPr="00547B88">
        <w:rPr>
          <w:rFonts w:ascii="Palatino Linotype" w:hAnsi="Palatino Linotype"/>
          <w:b/>
          <w:szCs w:val="17"/>
          <w:lang w:eastAsia="es-ES_tradnl"/>
        </w:rPr>
        <w:t>. Notifíquese</w:t>
      </w:r>
      <w:r w:rsidR="004C2498" w:rsidRPr="00547B88">
        <w:rPr>
          <w:rFonts w:ascii="Palatino Linotype" w:hAnsi="Palatino Linotype"/>
          <w:szCs w:val="17"/>
          <w:lang w:eastAsia="es-ES_tradnl"/>
        </w:rPr>
        <w:t xml:space="preserve"> al </w:t>
      </w:r>
      <w:r w:rsidR="004C2498" w:rsidRPr="00547B88">
        <w:rPr>
          <w:rFonts w:ascii="Palatino Linotype" w:hAnsi="Palatino Linotype" w:cs="Arial"/>
          <w:b/>
        </w:rPr>
        <w:t>RECURRENTE</w:t>
      </w:r>
      <w:r w:rsidR="004C2498" w:rsidRPr="00547B88">
        <w:rPr>
          <w:rFonts w:ascii="Palatino Linotype" w:hAnsi="Palatino Linotype"/>
          <w:szCs w:val="17"/>
          <w:lang w:eastAsia="es-ES_tradnl"/>
        </w:rPr>
        <w:t xml:space="preserve"> la </w:t>
      </w:r>
      <w:r w:rsidR="004C2498" w:rsidRPr="00547B88">
        <w:rPr>
          <w:rFonts w:ascii="Palatino Linotype" w:hAnsi="Palatino Linotype"/>
        </w:rPr>
        <w:t>presente</w:t>
      </w:r>
      <w:r w:rsidR="004C2498" w:rsidRPr="00547B88">
        <w:rPr>
          <w:rFonts w:ascii="Palatino Linotype" w:hAnsi="Palatino Linotype"/>
          <w:szCs w:val="17"/>
          <w:lang w:eastAsia="es-ES_tradnl"/>
        </w:rPr>
        <w:t xml:space="preserve"> resolución.</w:t>
      </w:r>
    </w:p>
    <w:p w14:paraId="1714E2A9" w14:textId="48F58655" w:rsidR="004C2498" w:rsidRPr="00547B88" w:rsidRDefault="00D80B74" w:rsidP="004C2498">
      <w:pPr>
        <w:widowControl w:val="0"/>
        <w:tabs>
          <w:tab w:val="left" w:pos="1701"/>
        </w:tabs>
        <w:autoSpaceDE w:val="0"/>
        <w:autoSpaceDN w:val="0"/>
        <w:adjustRightInd w:val="0"/>
        <w:spacing w:before="240" w:after="240" w:line="360" w:lineRule="auto"/>
        <w:jc w:val="both"/>
        <w:rPr>
          <w:rFonts w:ascii="Palatino Linotype" w:hAnsi="Palatino Linotype"/>
          <w:szCs w:val="17"/>
          <w:lang w:eastAsia="es-ES_tradnl"/>
        </w:rPr>
      </w:pPr>
      <w:r w:rsidRPr="00547B88">
        <w:rPr>
          <w:rFonts w:ascii="Palatino Linotype" w:hAnsi="Palatino Linotype"/>
          <w:b/>
          <w:sz w:val="28"/>
          <w:szCs w:val="28"/>
          <w:lang w:eastAsia="es-ES_tradnl"/>
        </w:rPr>
        <w:t>QUINT</w:t>
      </w:r>
      <w:r w:rsidR="004C2498" w:rsidRPr="00547B88">
        <w:rPr>
          <w:rFonts w:ascii="Palatino Linotype" w:hAnsi="Palatino Linotype"/>
          <w:b/>
          <w:sz w:val="28"/>
          <w:szCs w:val="28"/>
          <w:lang w:eastAsia="es-ES_tradnl"/>
        </w:rPr>
        <w:t>O.</w:t>
      </w:r>
      <w:r w:rsidR="004C2498" w:rsidRPr="00547B88">
        <w:rPr>
          <w:rFonts w:ascii="Palatino Linotype" w:hAnsi="Palatino Linotype"/>
          <w:b/>
          <w:szCs w:val="17"/>
          <w:lang w:eastAsia="es-ES_tradnl"/>
        </w:rPr>
        <w:t xml:space="preserve"> Hágase</w:t>
      </w:r>
      <w:r w:rsidR="004C2498" w:rsidRPr="00547B88">
        <w:rPr>
          <w:rFonts w:ascii="Palatino Linotype" w:hAnsi="Palatino Linotype"/>
          <w:szCs w:val="17"/>
          <w:lang w:eastAsia="es-ES_tradnl"/>
        </w:rPr>
        <w:t xml:space="preserve"> </w:t>
      </w:r>
      <w:r w:rsidR="004C2498" w:rsidRPr="00547B88">
        <w:rPr>
          <w:rFonts w:ascii="Palatino Linotype" w:hAnsi="Palatino Linotype"/>
          <w:b/>
          <w:szCs w:val="17"/>
          <w:lang w:eastAsia="es-ES_tradnl"/>
        </w:rPr>
        <w:t xml:space="preserve">del </w:t>
      </w:r>
      <w:r w:rsidR="004C2498" w:rsidRPr="00547B88">
        <w:rPr>
          <w:rFonts w:ascii="Palatino Linotype" w:hAnsi="Palatino Linotype"/>
          <w:b/>
        </w:rPr>
        <w:t>conocimiento</w:t>
      </w:r>
      <w:r w:rsidR="004C2498" w:rsidRPr="00547B88">
        <w:rPr>
          <w:rFonts w:ascii="Palatino Linotype" w:hAnsi="Palatino Linotype"/>
          <w:b/>
          <w:szCs w:val="17"/>
          <w:lang w:eastAsia="es-ES_tradnl"/>
        </w:rPr>
        <w:t xml:space="preserve"> </w:t>
      </w:r>
      <w:r w:rsidR="004C2498" w:rsidRPr="00547B88">
        <w:rPr>
          <w:rFonts w:ascii="Palatino Linotype" w:hAnsi="Palatino Linotype"/>
          <w:szCs w:val="17"/>
          <w:lang w:eastAsia="es-ES_tradnl"/>
        </w:rPr>
        <w:t xml:space="preserve">del </w:t>
      </w:r>
      <w:r w:rsidR="004C2498" w:rsidRPr="00547B88">
        <w:rPr>
          <w:rFonts w:ascii="Palatino Linotype" w:hAnsi="Palatino Linotype" w:cs="Arial"/>
          <w:b/>
        </w:rPr>
        <w:t>RECURRENTE</w:t>
      </w:r>
      <w:r w:rsidR="004C2498" w:rsidRPr="00547B88">
        <w:rPr>
          <w:rFonts w:ascii="Palatino Linotype" w:hAnsi="Palatino Linotype"/>
          <w:szCs w:val="17"/>
          <w:lang w:eastAsia="es-ES_tradnl"/>
        </w:rPr>
        <w:t xml:space="preserve"> que, de </w:t>
      </w:r>
      <w:r w:rsidR="004C2498" w:rsidRPr="00547B88">
        <w:rPr>
          <w:rFonts w:ascii="Palatino Linotype" w:hAnsi="Palatino Linotype"/>
        </w:rPr>
        <w:t>conformidad</w:t>
      </w:r>
      <w:r w:rsidR="004C2498" w:rsidRPr="00547B88">
        <w:rPr>
          <w:rFonts w:ascii="Palatino Linotype" w:hAnsi="Palatino Linotype"/>
          <w:szCs w:val="17"/>
          <w:lang w:eastAsia="es-ES_tradnl"/>
        </w:rPr>
        <w:t xml:space="preserve"> </w:t>
      </w:r>
      <w:r w:rsidR="004C2498" w:rsidRPr="00547B88">
        <w:rPr>
          <w:rFonts w:ascii="Palatino Linotype" w:hAnsi="Palatino Linotype" w:cs="Arial"/>
        </w:rPr>
        <w:t>con</w:t>
      </w:r>
      <w:r w:rsidR="004C2498" w:rsidRPr="00547B88">
        <w:rPr>
          <w:rFonts w:ascii="Palatino Linotype" w:hAnsi="Palatino Linotype"/>
          <w:szCs w:val="17"/>
          <w:lang w:eastAsia="es-ES_tradnl"/>
        </w:rPr>
        <w:t xml:space="preserve"> lo </w:t>
      </w:r>
      <w:r w:rsidR="004C2498" w:rsidRPr="00547B88">
        <w:rPr>
          <w:rFonts w:ascii="Palatino Linotype" w:hAnsi="Palatino Linotype" w:cs="Arial"/>
        </w:rPr>
        <w:t>establecido</w:t>
      </w:r>
      <w:r w:rsidR="004C2498" w:rsidRPr="00547B88">
        <w:rPr>
          <w:rFonts w:ascii="Palatino Linotype" w:hAnsi="Palatino Linotype"/>
          <w:szCs w:val="17"/>
          <w:lang w:eastAsia="es-ES_tradnl"/>
        </w:rPr>
        <w:t xml:space="preserve"> en el artículo 196 de la Ley de Transparencia y Acceso a la Información Pública del Estado de México y Municipios, podrá impugnarla vía Juicio de Amparo en los términos de las leyes aplicables.</w:t>
      </w:r>
    </w:p>
    <w:p w14:paraId="70C95C11" w14:textId="41AED3C1" w:rsidR="00FB68DB" w:rsidRPr="00547B88" w:rsidRDefault="004C2498" w:rsidP="004C2498">
      <w:pPr>
        <w:widowControl w:val="0"/>
        <w:autoSpaceDE w:val="0"/>
        <w:autoSpaceDN w:val="0"/>
        <w:adjustRightInd w:val="0"/>
        <w:spacing w:before="240" w:after="240" w:line="360" w:lineRule="auto"/>
        <w:jc w:val="both"/>
        <w:rPr>
          <w:rFonts w:ascii="Palatino Linotype" w:eastAsia="Calibri" w:hAnsi="Palatino Linotype" w:cs="Arial"/>
        </w:rPr>
      </w:pPr>
      <w:r w:rsidRPr="00547B88">
        <w:rPr>
          <w:rFonts w:ascii="Palatino Linotype" w:eastAsia="Calibri" w:hAnsi="Palatino Linotype" w:cs="Arial"/>
        </w:rPr>
        <w:t xml:space="preserve"> </w:t>
      </w:r>
      <w:r w:rsidR="00FB68DB" w:rsidRPr="00547B88">
        <w:rPr>
          <w:rFonts w:ascii="Palatino Linotype" w:eastAsia="Calibri" w:hAnsi="Palatino Linotype" w:cs="Arial"/>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w:t>
      </w:r>
      <w:r w:rsidR="0064136E">
        <w:rPr>
          <w:rFonts w:ascii="Palatino Linotype" w:eastAsia="Calibri" w:hAnsi="Palatino Linotype" w:cs="Arial"/>
        </w:rPr>
        <w:t xml:space="preserve"> EMITIENDO VOTO PARTICULAR</w:t>
      </w:r>
      <w:r w:rsidR="00FB68DB" w:rsidRPr="00547B88">
        <w:rPr>
          <w:rFonts w:ascii="Palatino Linotype" w:eastAsia="Calibri" w:hAnsi="Palatino Linotype" w:cs="Arial"/>
        </w:rPr>
        <w:t xml:space="preserve">; JAVIER MARTÍNEZ CRUZ Y LUIS GUSTAVO PARRA NORIEGA; EN LA </w:t>
      </w:r>
      <w:r w:rsidR="00D107C1" w:rsidRPr="00547B88">
        <w:rPr>
          <w:rFonts w:ascii="Palatino Linotype" w:eastAsia="Calibri" w:hAnsi="Palatino Linotype" w:cs="Arial"/>
        </w:rPr>
        <w:t>DÉCIMA</w:t>
      </w:r>
      <w:r w:rsidR="002C14B3" w:rsidRPr="00547B88">
        <w:rPr>
          <w:rFonts w:ascii="Palatino Linotype" w:eastAsia="Calibri" w:hAnsi="Palatino Linotype" w:cs="Arial"/>
        </w:rPr>
        <w:t xml:space="preserve"> </w:t>
      </w:r>
      <w:r w:rsidR="00FB68DB" w:rsidRPr="00547B88">
        <w:rPr>
          <w:rFonts w:ascii="Palatino Linotype" w:eastAsia="Calibri" w:hAnsi="Palatino Linotype" w:cs="Arial"/>
        </w:rPr>
        <w:t xml:space="preserve">SESIÓN ORDINARIA CELEBRADA EL </w:t>
      </w:r>
      <w:r w:rsidR="00D107C1" w:rsidRPr="00547B88">
        <w:rPr>
          <w:rFonts w:ascii="Palatino Linotype" w:eastAsia="Calibri" w:hAnsi="Palatino Linotype" w:cs="Arial"/>
        </w:rPr>
        <w:t>TRECE</w:t>
      </w:r>
      <w:r w:rsidRPr="00547B88">
        <w:rPr>
          <w:rFonts w:ascii="Palatino Linotype" w:eastAsia="Calibri" w:hAnsi="Palatino Linotype" w:cs="Arial"/>
        </w:rPr>
        <w:t xml:space="preserve"> DE MARZO</w:t>
      </w:r>
      <w:r w:rsidR="002C14B3" w:rsidRPr="00547B88">
        <w:rPr>
          <w:rFonts w:ascii="Palatino Linotype" w:eastAsia="Calibri" w:hAnsi="Palatino Linotype" w:cs="Arial"/>
        </w:rPr>
        <w:t xml:space="preserve"> DE DOS MIL DIECINUEVE</w:t>
      </w:r>
      <w:r w:rsidR="00FB68DB" w:rsidRPr="00547B88">
        <w:rPr>
          <w:rFonts w:ascii="Palatino Linotype" w:eastAsia="Calibri" w:hAnsi="Palatino Linotype" w:cs="Arial"/>
        </w:rPr>
        <w:t>,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9475EC" w:rsidRPr="00547B88" w14:paraId="68DED73F" w14:textId="77777777" w:rsidTr="000E2D87">
        <w:trPr>
          <w:jc w:val="center"/>
        </w:trPr>
        <w:tc>
          <w:tcPr>
            <w:tcW w:w="10365" w:type="dxa"/>
            <w:gridSpan w:val="2"/>
            <w:shd w:val="clear" w:color="auto" w:fill="auto"/>
          </w:tcPr>
          <w:p w14:paraId="771DCD06" w14:textId="77777777" w:rsidR="002C14B3" w:rsidRPr="00547B88" w:rsidRDefault="002C14B3" w:rsidP="002C14B3">
            <w:pPr>
              <w:jc w:val="center"/>
              <w:rPr>
                <w:rFonts w:ascii="Palatino Linotype" w:hAnsi="Palatino Linotype" w:cs="Arial"/>
                <w:b/>
              </w:rPr>
            </w:pPr>
          </w:p>
          <w:p w14:paraId="4D4F5FAE" w14:textId="77777777" w:rsidR="002C14B3" w:rsidRDefault="002C14B3" w:rsidP="002C14B3">
            <w:pPr>
              <w:jc w:val="center"/>
              <w:rPr>
                <w:rFonts w:ascii="Palatino Linotype" w:hAnsi="Palatino Linotype" w:cs="Arial"/>
                <w:b/>
              </w:rPr>
            </w:pPr>
          </w:p>
          <w:p w14:paraId="6AFE71BF" w14:textId="77777777" w:rsidR="0064136E" w:rsidRDefault="0064136E" w:rsidP="002C14B3">
            <w:pPr>
              <w:jc w:val="center"/>
              <w:rPr>
                <w:rFonts w:ascii="Palatino Linotype" w:hAnsi="Palatino Linotype" w:cs="Arial"/>
                <w:b/>
              </w:rPr>
            </w:pPr>
          </w:p>
          <w:p w14:paraId="3E5E9609" w14:textId="77777777" w:rsidR="0064136E" w:rsidRPr="00547B88" w:rsidRDefault="0064136E" w:rsidP="002C14B3">
            <w:pPr>
              <w:jc w:val="center"/>
              <w:rPr>
                <w:rFonts w:ascii="Palatino Linotype" w:hAnsi="Palatino Linotype" w:cs="Arial"/>
                <w:b/>
              </w:rPr>
            </w:pPr>
          </w:p>
          <w:p w14:paraId="791683D4" w14:textId="77777777" w:rsidR="002C14B3" w:rsidRPr="00547B88" w:rsidRDefault="002C14B3" w:rsidP="002C14B3">
            <w:pPr>
              <w:jc w:val="center"/>
              <w:rPr>
                <w:rFonts w:ascii="Palatino Linotype" w:hAnsi="Palatino Linotype" w:cs="Arial"/>
                <w:b/>
              </w:rPr>
            </w:pPr>
          </w:p>
          <w:p w14:paraId="5025C796"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b/>
              </w:rPr>
              <w:t>Zulema Martínez Sánchez</w:t>
            </w:r>
          </w:p>
          <w:p w14:paraId="5466B582"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rPr>
              <w:t>Comisionada Presidenta</w:t>
            </w:r>
          </w:p>
          <w:p w14:paraId="034E2B46" w14:textId="77777777" w:rsidR="00FB68DB" w:rsidRPr="00547B88" w:rsidRDefault="00FB68DB" w:rsidP="002C14B3">
            <w:pPr>
              <w:jc w:val="center"/>
              <w:rPr>
                <w:rFonts w:ascii="Palatino Linotype" w:hAnsi="Palatino Linotype" w:cs="Arial"/>
                <w:b/>
              </w:rPr>
            </w:pPr>
            <w:r w:rsidRPr="005150C5">
              <w:rPr>
                <w:rFonts w:ascii="Palatino Linotype" w:hAnsi="Palatino Linotype" w:cs="Arial"/>
                <w:b/>
                <w:color w:val="FFFFFF" w:themeColor="background1"/>
              </w:rPr>
              <w:t xml:space="preserve">(RÚBRICA) </w:t>
            </w:r>
          </w:p>
        </w:tc>
      </w:tr>
      <w:tr w:rsidR="009475EC" w:rsidRPr="00547B88" w14:paraId="559CEDB8" w14:textId="77777777" w:rsidTr="000E2D87">
        <w:trPr>
          <w:jc w:val="center"/>
        </w:trPr>
        <w:tc>
          <w:tcPr>
            <w:tcW w:w="5182" w:type="dxa"/>
            <w:shd w:val="clear" w:color="auto" w:fill="auto"/>
          </w:tcPr>
          <w:p w14:paraId="47F47C48" w14:textId="77777777" w:rsidR="00FB68DB" w:rsidRPr="00547B88" w:rsidRDefault="00FB68DB" w:rsidP="002C14B3">
            <w:pPr>
              <w:jc w:val="center"/>
              <w:rPr>
                <w:rFonts w:ascii="Palatino Linotype" w:hAnsi="Palatino Linotype" w:cs="Arial"/>
                <w:b/>
              </w:rPr>
            </w:pPr>
          </w:p>
          <w:p w14:paraId="6FCC5240" w14:textId="77777777" w:rsidR="002C14B3" w:rsidRPr="00547B88" w:rsidRDefault="002C14B3" w:rsidP="002C14B3">
            <w:pPr>
              <w:jc w:val="center"/>
              <w:rPr>
                <w:rFonts w:ascii="Palatino Linotype" w:hAnsi="Palatino Linotype" w:cs="Arial"/>
                <w:b/>
              </w:rPr>
            </w:pPr>
          </w:p>
          <w:p w14:paraId="0C7C535F" w14:textId="77777777" w:rsidR="002C14B3" w:rsidRDefault="002C14B3" w:rsidP="002C14B3">
            <w:pPr>
              <w:jc w:val="center"/>
              <w:rPr>
                <w:rFonts w:ascii="Palatino Linotype" w:hAnsi="Palatino Linotype" w:cs="Arial"/>
                <w:b/>
              </w:rPr>
            </w:pPr>
          </w:p>
          <w:p w14:paraId="4DAEB59B" w14:textId="77777777" w:rsidR="0064136E" w:rsidRDefault="0064136E" w:rsidP="002C14B3">
            <w:pPr>
              <w:jc w:val="center"/>
              <w:rPr>
                <w:rFonts w:ascii="Palatino Linotype" w:hAnsi="Palatino Linotype" w:cs="Arial"/>
                <w:b/>
              </w:rPr>
            </w:pPr>
          </w:p>
          <w:p w14:paraId="4279C916" w14:textId="77777777" w:rsidR="0064136E" w:rsidRPr="00547B88" w:rsidRDefault="0064136E" w:rsidP="002C14B3">
            <w:pPr>
              <w:jc w:val="center"/>
              <w:rPr>
                <w:rFonts w:ascii="Palatino Linotype" w:hAnsi="Palatino Linotype" w:cs="Arial"/>
                <w:b/>
              </w:rPr>
            </w:pPr>
          </w:p>
          <w:p w14:paraId="66DDAB51"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b/>
              </w:rPr>
              <w:t>Eva Abaid Yapur</w:t>
            </w:r>
          </w:p>
          <w:p w14:paraId="61024254" w14:textId="77777777" w:rsidR="00FB68DB" w:rsidRPr="00547B88" w:rsidRDefault="00FB68DB" w:rsidP="002C14B3">
            <w:pPr>
              <w:jc w:val="center"/>
              <w:rPr>
                <w:rFonts w:ascii="Palatino Linotype" w:hAnsi="Palatino Linotype" w:cs="Arial"/>
              </w:rPr>
            </w:pPr>
            <w:r w:rsidRPr="00547B88">
              <w:rPr>
                <w:rFonts w:ascii="Palatino Linotype" w:hAnsi="Palatino Linotype" w:cs="Arial"/>
              </w:rPr>
              <w:t>Comisionada</w:t>
            </w:r>
          </w:p>
          <w:p w14:paraId="2EB76CAE" w14:textId="77777777" w:rsidR="00FB68DB" w:rsidRPr="00547B88" w:rsidRDefault="00FB68DB" w:rsidP="002C14B3">
            <w:pPr>
              <w:jc w:val="center"/>
              <w:rPr>
                <w:rFonts w:ascii="Palatino Linotype" w:hAnsi="Palatino Linotype" w:cs="Arial"/>
                <w:b/>
              </w:rPr>
            </w:pPr>
            <w:r w:rsidRPr="005150C5">
              <w:rPr>
                <w:rFonts w:ascii="Palatino Linotype" w:hAnsi="Palatino Linotype" w:cs="Arial"/>
                <w:b/>
                <w:color w:val="FFFFFF" w:themeColor="background1"/>
              </w:rPr>
              <w:t>(RÚBRICA)</w:t>
            </w:r>
          </w:p>
        </w:tc>
        <w:tc>
          <w:tcPr>
            <w:tcW w:w="5183" w:type="dxa"/>
            <w:shd w:val="clear" w:color="auto" w:fill="auto"/>
          </w:tcPr>
          <w:p w14:paraId="4DD112B9" w14:textId="77777777" w:rsidR="00FB68DB" w:rsidRPr="00547B88" w:rsidRDefault="00FB68DB" w:rsidP="002C14B3">
            <w:pPr>
              <w:jc w:val="center"/>
              <w:rPr>
                <w:rFonts w:ascii="Palatino Linotype" w:hAnsi="Palatino Linotype" w:cs="Arial"/>
                <w:b/>
              </w:rPr>
            </w:pPr>
          </w:p>
          <w:p w14:paraId="18970934" w14:textId="77777777" w:rsidR="002C14B3" w:rsidRPr="00547B88" w:rsidRDefault="002C14B3" w:rsidP="002C14B3">
            <w:pPr>
              <w:jc w:val="center"/>
              <w:rPr>
                <w:rFonts w:ascii="Palatino Linotype" w:hAnsi="Palatino Linotype" w:cs="Arial"/>
                <w:b/>
              </w:rPr>
            </w:pPr>
          </w:p>
          <w:p w14:paraId="4FE77C08" w14:textId="77777777" w:rsidR="00D16CD6" w:rsidRDefault="00D16CD6" w:rsidP="002C14B3">
            <w:pPr>
              <w:jc w:val="center"/>
              <w:rPr>
                <w:rFonts w:ascii="Palatino Linotype" w:hAnsi="Palatino Linotype" w:cs="Arial"/>
                <w:b/>
              </w:rPr>
            </w:pPr>
          </w:p>
          <w:p w14:paraId="5524194C" w14:textId="77777777" w:rsidR="0064136E" w:rsidRDefault="0064136E" w:rsidP="002C14B3">
            <w:pPr>
              <w:jc w:val="center"/>
              <w:rPr>
                <w:rFonts w:ascii="Palatino Linotype" w:hAnsi="Palatino Linotype" w:cs="Arial"/>
                <w:b/>
              </w:rPr>
            </w:pPr>
          </w:p>
          <w:p w14:paraId="64EB5D50" w14:textId="77777777" w:rsidR="0064136E" w:rsidRPr="00547B88" w:rsidRDefault="0064136E" w:rsidP="002C14B3">
            <w:pPr>
              <w:jc w:val="center"/>
              <w:rPr>
                <w:rFonts w:ascii="Palatino Linotype" w:hAnsi="Palatino Linotype" w:cs="Arial"/>
                <w:b/>
              </w:rPr>
            </w:pPr>
          </w:p>
          <w:p w14:paraId="6EF09FEB"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b/>
              </w:rPr>
              <w:t>José Guadalupe Luna Hernández</w:t>
            </w:r>
          </w:p>
          <w:p w14:paraId="2033EC7D" w14:textId="77777777" w:rsidR="00FB68DB" w:rsidRPr="00547B88" w:rsidRDefault="00FB68DB" w:rsidP="002C14B3">
            <w:pPr>
              <w:jc w:val="center"/>
              <w:rPr>
                <w:rFonts w:ascii="Palatino Linotype" w:hAnsi="Palatino Linotype" w:cs="Arial"/>
              </w:rPr>
            </w:pPr>
            <w:r w:rsidRPr="00547B88">
              <w:rPr>
                <w:rFonts w:ascii="Palatino Linotype" w:hAnsi="Palatino Linotype" w:cs="Arial"/>
              </w:rPr>
              <w:t>Comisionado</w:t>
            </w:r>
          </w:p>
          <w:p w14:paraId="03044377" w14:textId="77777777" w:rsidR="00FB68DB" w:rsidRPr="00547B88" w:rsidRDefault="00FB68DB" w:rsidP="002C14B3">
            <w:pPr>
              <w:jc w:val="center"/>
              <w:rPr>
                <w:rFonts w:ascii="Palatino Linotype" w:hAnsi="Palatino Linotype" w:cs="Arial"/>
                <w:b/>
              </w:rPr>
            </w:pPr>
            <w:r w:rsidRPr="005150C5">
              <w:rPr>
                <w:rFonts w:ascii="Palatino Linotype" w:hAnsi="Palatino Linotype" w:cs="Arial"/>
                <w:b/>
                <w:color w:val="FFFFFF" w:themeColor="background1"/>
              </w:rPr>
              <w:t>(RÚBRICA)</w:t>
            </w:r>
          </w:p>
        </w:tc>
      </w:tr>
      <w:tr w:rsidR="009475EC" w:rsidRPr="00547B88" w14:paraId="1E4B4DF1" w14:textId="77777777" w:rsidTr="000E2D87">
        <w:trPr>
          <w:jc w:val="center"/>
        </w:trPr>
        <w:tc>
          <w:tcPr>
            <w:tcW w:w="5182" w:type="dxa"/>
            <w:shd w:val="clear" w:color="auto" w:fill="auto"/>
          </w:tcPr>
          <w:p w14:paraId="00587C40" w14:textId="77777777" w:rsidR="00FB68DB" w:rsidRPr="00547B88" w:rsidRDefault="00FB68DB" w:rsidP="002C14B3">
            <w:pPr>
              <w:jc w:val="center"/>
              <w:rPr>
                <w:rFonts w:ascii="Palatino Linotype" w:hAnsi="Palatino Linotype" w:cs="Arial"/>
                <w:b/>
              </w:rPr>
            </w:pPr>
          </w:p>
          <w:p w14:paraId="7E8E1093" w14:textId="77777777" w:rsidR="00D16CD6" w:rsidRDefault="00D16CD6" w:rsidP="002C14B3">
            <w:pPr>
              <w:jc w:val="center"/>
              <w:rPr>
                <w:rFonts w:ascii="Palatino Linotype" w:hAnsi="Palatino Linotype" w:cs="Arial"/>
                <w:b/>
              </w:rPr>
            </w:pPr>
          </w:p>
          <w:p w14:paraId="3467A4B3" w14:textId="77777777" w:rsidR="0064136E" w:rsidRDefault="0064136E" w:rsidP="002C14B3">
            <w:pPr>
              <w:jc w:val="center"/>
              <w:rPr>
                <w:rFonts w:ascii="Palatino Linotype" w:hAnsi="Palatino Linotype" w:cs="Arial"/>
                <w:b/>
              </w:rPr>
            </w:pPr>
          </w:p>
          <w:p w14:paraId="07262A51" w14:textId="77777777" w:rsidR="0064136E" w:rsidRPr="00547B88" w:rsidRDefault="0064136E" w:rsidP="002C14B3">
            <w:pPr>
              <w:jc w:val="center"/>
              <w:rPr>
                <w:rFonts w:ascii="Palatino Linotype" w:hAnsi="Palatino Linotype" w:cs="Arial"/>
                <w:b/>
              </w:rPr>
            </w:pPr>
          </w:p>
          <w:p w14:paraId="2B1ED728" w14:textId="77777777" w:rsidR="00D16CD6" w:rsidRPr="00547B88" w:rsidRDefault="00D16CD6" w:rsidP="002C14B3">
            <w:pPr>
              <w:jc w:val="center"/>
              <w:rPr>
                <w:rFonts w:ascii="Palatino Linotype" w:hAnsi="Palatino Linotype" w:cs="Arial"/>
                <w:b/>
              </w:rPr>
            </w:pPr>
          </w:p>
          <w:p w14:paraId="2F44F07F"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b/>
              </w:rPr>
              <w:t>Javier Martínez Cruz</w:t>
            </w:r>
          </w:p>
          <w:p w14:paraId="02CAFF1A" w14:textId="77777777" w:rsidR="00FB68DB" w:rsidRPr="00547B88" w:rsidRDefault="00FB68DB" w:rsidP="002C14B3">
            <w:pPr>
              <w:jc w:val="center"/>
              <w:rPr>
                <w:rFonts w:ascii="Palatino Linotype" w:hAnsi="Palatino Linotype" w:cs="Arial"/>
              </w:rPr>
            </w:pPr>
            <w:r w:rsidRPr="00547B88">
              <w:rPr>
                <w:rFonts w:ascii="Palatino Linotype" w:hAnsi="Palatino Linotype" w:cs="Arial"/>
              </w:rPr>
              <w:t>Comisionado</w:t>
            </w:r>
          </w:p>
          <w:p w14:paraId="40A92D16" w14:textId="77777777" w:rsidR="00FB68DB" w:rsidRPr="005150C5" w:rsidRDefault="00FB68DB" w:rsidP="002C14B3">
            <w:pPr>
              <w:jc w:val="center"/>
              <w:rPr>
                <w:rFonts w:ascii="Palatino Linotype" w:hAnsi="Palatino Linotype" w:cs="Arial"/>
                <w:b/>
                <w:color w:val="FFFFFF" w:themeColor="background1"/>
              </w:rPr>
            </w:pPr>
            <w:r w:rsidRPr="005150C5">
              <w:rPr>
                <w:rFonts w:ascii="Palatino Linotype" w:hAnsi="Palatino Linotype" w:cs="Arial"/>
                <w:b/>
                <w:color w:val="FFFFFF" w:themeColor="background1"/>
              </w:rPr>
              <w:t>(RÚBRICA)</w:t>
            </w:r>
          </w:p>
          <w:p w14:paraId="6161C452" w14:textId="77777777" w:rsidR="00FB68DB" w:rsidRPr="00547B88" w:rsidRDefault="00FB68DB" w:rsidP="002C14B3">
            <w:pPr>
              <w:rPr>
                <w:rFonts w:ascii="Palatino Linotype" w:hAnsi="Palatino Linotype" w:cs="Arial"/>
                <w:b/>
              </w:rPr>
            </w:pPr>
          </w:p>
          <w:p w14:paraId="6F150ABC" w14:textId="77777777" w:rsidR="002C14B3" w:rsidRPr="00547B88" w:rsidRDefault="002C14B3" w:rsidP="002C14B3">
            <w:pPr>
              <w:rPr>
                <w:rFonts w:ascii="Palatino Linotype" w:hAnsi="Palatino Linotype" w:cs="Arial"/>
                <w:b/>
              </w:rPr>
            </w:pPr>
          </w:p>
          <w:p w14:paraId="1549B0AE" w14:textId="77777777" w:rsidR="002C14B3" w:rsidRPr="00547B88" w:rsidRDefault="002C14B3" w:rsidP="002C14B3">
            <w:pPr>
              <w:rPr>
                <w:rFonts w:ascii="Palatino Linotype" w:hAnsi="Palatino Linotype" w:cs="Arial"/>
                <w:b/>
              </w:rPr>
            </w:pPr>
          </w:p>
          <w:p w14:paraId="5AD9A2E7" w14:textId="77777777" w:rsidR="00AA5ADB" w:rsidRDefault="00AA5ADB" w:rsidP="002C14B3">
            <w:pPr>
              <w:rPr>
                <w:rFonts w:ascii="Palatino Linotype" w:hAnsi="Palatino Linotype" w:cs="Arial"/>
                <w:b/>
              </w:rPr>
            </w:pPr>
          </w:p>
          <w:p w14:paraId="332497BE" w14:textId="77777777" w:rsidR="0064136E" w:rsidRPr="00547B88" w:rsidRDefault="0064136E" w:rsidP="002C14B3">
            <w:pPr>
              <w:rPr>
                <w:rFonts w:ascii="Palatino Linotype" w:hAnsi="Palatino Linotype" w:cs="Arial"/>
                <w:b/>
              </w:rPr>
            </w:pPr>
          </w:p>
        </w:tc>
        <w:tc>
          <w:tcPr>
            <w:tcW w:w="5183" w:type="dxa"/>
            <w:shd w:val="clear" w:color="auto" w:fill="auto"/>
          </w:tcPr>
          <w:p w14:paraId="1DDE2D44" w14:textId="77777777" w:rsidR="00FB68DB" w:rsidRPr="00547B88" w:rsidRDefault="00FB68DB" w:rsidP="002C14B3">
            <w:pPr>
              <w:jc w:val="center"/>
              <w:rPr>
                <w:rFonts w:ascii="Palatino Linotype" w:hAnsi="Palatino Linotype" w:cs="Arial"/>
                <w:b/>
              </w:rPr>
            </w:pPr>
          </w:p>
          <w:p w14:paraId="443AA91A" w14:textId="77777777" w:rsidR="00D16CD6" w:rsidRDefault="00D16CD6" w:rsidP="002C14B3">
            <w:pPr>
              <w:jc w:val="center"/>
              <w:rPr>
                <w:rFonts w:ascii="Palatino Linotype" w:hAnsi="Palatino Linotype" w:cs="Arial"/>
                <w:b/>
              </w:rPr>
            </w:pPr>
          </w:p>
          <w:p w14:paraId="5E321D3F" w14:textId="77777777" w:rsidR="0064136E" w:rsidRDefault="0064136E" w:rsidP="002C14B3">
            <w:pPr>
              <w:jc w:val="center"/>
              <w:rPr>
                <w:rFonts w:ascii="Palatino Linotype" w:hAnsi="Palatino Linotype" w:cs="Arial"/>
                <w:b/>
              </w:rPr>
            </w:pPr>
          </w:p>
          <w:p w14:paraId="4398E017" w14:textId="77777777" w:rsidR="0064136E" w:rsidRPr="00547B88" w:rsidRDefault="0064136E" w:rsidP="002C14B3">
            <w:pPr>
              <w:jc w:val="center"/>
              <w:rPr>
                <w:rFonts w:ascii="Palatino Linotype" w:hAnsi="Palatino Linotype" w:cs="Arial"/>
                <w:b/>
              </w:rPr>
            </w:pPr>
          </w:p>
          <w:p w14:paraId="57DA5C55" w14:textId="77777777" w:rsidR="002C14B3" w:rsidRPr="00547B88" w:rsidRDefault="002C14B3" w:rsidP="002C14B3">
            <w:pPr>
              <w:jc w:val="center"/>
              <w:rPr>
                <w:rFonts w:ascii="Palatino Linotype" w:hAnsi="Palatino Linotype" w:cs="Arial"/>
                <w:b/>
              </w:rPr>
            </w:pPr>
          </w:p>
          <w:p w14:paraId="1447D00C"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b/>
              </w:rPr>
              <w:t xml:space="preserve">Luis Gustavo Parra Noriega </w:t>
            </w:r>
          </w:p>
          <w:p w14:paraId="2205093E" w14:textId="77777777" w:rsidR="00FB68DB" w:rsidRPr="00547B88" w:rsidRDefault="00FB68DB" w:rsidP="002C14B3">
            <w:pPr>
              <w:jc w:val="center"/>
              <w:rPr>
                <w:rFonts w:ascii="Palatino Linotype" w:hAnsi="Palatino Linotype" w:cs="Arial"/>
              </w:rPr>
            </w:pPr>
            <w:r w:rsidRPr="00547B88">
              <w:rPr>
                <w:rFonts w:ascii="Palatino Linotype" w:hAnsi="Palatino Linotype" w:cs="Arial"/>
              </w:rPr>
              <w:t>Comisionado</w:t>
            </w:r>
          </w:p>
          <w:p w14:paraId="67CC28EF" w14:textId="0279DE8A" w:rsidR="0094603D" w:rsidRPr="00547B88" w:rsidRDefault="00AA5ADB" w:rsidP="002C14B3">
            <w:pPr>
              <w:jc w:val="center"/>
              <w:rPr>
                <w:rFonts w:ascii="Palatino Linotype" w:hAnsi="Palatino Linotype" w:cs="Arial"/>
                <w:b/>
              </w:rPr>
            </w:pPr>
            <w:r w:rsidRPr="005150C5">
              <w:rPr>
                <w:rFonts w:ascii="Palatino Linotype" w:hAnsi="Palatino Linotype" w:cs="Arial"/>
                <w:b/>
                <w:color w:val="FFFFFF" w:themeColor="background1"/>
              </w:rPr>
              <w:t>(RÚBRICA)</w:t>
            </w:r>
          </w:p>
        </w:tc>
      </w:tr>
      <w:tr w:rsidR="009475EC" w:rsidRPr="00547B88" w14:paraId="06285313" w14:textId="77777777" w:rsidTr="000E2D87">
        <w:trPr>
          <w:jc w:val="center"/>
        </w:trPr>
        <w:tc>
          <w:tcPr>
            <w:tcW w:w="10365" w:type="dxa"/>
            <w:gridSpan w:val="2"/>
            <w:shd w:val="clear" w:color="auto" w:fill="auto"/>
          </w:tcPr>
          <w:p w14:paraId="49F9C65B" w14:textId="77777777" w:rsidR="00FB68DB" w:rsidRPr="00547B88" w:rsidRDefault="00FB68DB" w:rsidP="002C14B3">
            <w:pPr>
              <w:jc w:val="center"/>
              <w:rPr>
                <w:rFonts w:ascii="Palatino Linotype" w:hAnsi="Palatino Linotype" w:cs="Arial"/>
                <w:b/>
              </w:rPr>
            </w:pPr>
            <w:r w:rsidRPr="00547B88">
              <w:rPr>
                <w:rFonts w:ascii="Palatino Linotype" w:hAnsi="Palatino Linotype" w:cs="Arial"/>
                <w:b/>
              </w:rPr>
              <w:t>Alexis Tapia Ramírez</w:t>
            </w:r>
          </w:p>
          <w:p w14:paraId="0E3B668E" w14:textId="77777777" w:rsidR="00FB68DB" w:rsidRPr="00547B88" w:rsidRDefault="00FB68DB" w:rsidP="002C14B3">
            <w:pPr>
              <w:jc w:val="center"/>
              <w:rPr>
                <w:rFonts w:ascii="Palatino Linotype" w:hAnsi="Palatino Linotype" w:cs="Arial"/>
              </w:rPr>
            </w:pPr>
            <w:r w:rsidRPr="00547B88">
              <w:rPr>
                <w:rFonts w:ascii="Palatino Linotype" w:hAnsi="Palatino Linotype" w:cs="Arial"/>
              </w:rPr>
              <w:t>Secretario Técnico del Pleno</w:t>
            </w:r>
          </w:p>
          <w:p w14:paraId="712CDE87" w14:textId="77777777" w:rsidR="0094603D" w:rsidRPr="005150C5" w:rsidRDefault="00AA5ADB" w:rsidP="002C14B3">
            <w:pPr>
              <w:jc w:val="center"/>
              <w:rPr>
                <w:rFonts w:ascii="Palatino Linotype" w:hAnsi="Palatino Linotype" w:cs="Arial"/>
                <w:b/>
                <w:color w:val="FFFFFF" w:themeColor="background1"/>
              </w:rPr>
            </w:pPr>
            <w:r w:rsidRPr="005150C5">
              <w:rPr>
                <w:rFonts w:ascii="Palatino Linotype" w:hAnsi="Palatino Linotype" w:cs="Arial"/>
                <w:b/>
                <w:color w:val="FFFFFF" w:themeColor="background1"/>
              </w:rPr>
              <w:t>(RÚBRICA)</w:t>
            </w:r>
          </w:p>
          <w:p w14:paraId="2D21D655" w14:textId="185AFA93" w:rsidR="00AA5ADB" w:rsidRPr="00547B88" w:rsidRDefault="00AA5ADB" w:rsidP="002C14B3">
            <w:pPr>
              <w:jc w:val="center"/>
              <w:rPr>
                <w:rFonts w:ascii="Palatino Linotype" w:hAnsi="Palatino Linotype" w:cs="Arial"/>
                <w:b/>
              </w:rPr>
            </w:pPr>
          </w:p>
        </w:tc>
      </w:tr>
    </w:tbl>
    <w:p w14:paraId="29D4A96F" w14:textId="77777777" w:rsidR="00D16CD6" w:rsidRPr="00547B88" w:rsidRDefault="00D16CD6" w:rsidP="002C14B3">
      <w:pPr>
        <w:jc w:val="both"/>
        <w:rPr>
          <w:rFonts w:ascii="Palatino Linotype" w:hAnsi="Palatino Linotype" w:cs="Arial"/>
          <w:sz w:val="22"/>
        </w:rPr>
      </w:pPr>
    </w:p>
    <w:p w14:paraId="5CA3CA24" w14:textId="77777777" w:rsidR="005B6E4A" w:rsidRDefault="005B6E4A" w:rsidP="002C14B3">
      <w:pPr>
        <w:jc w:val="both"/>
        <w:rPr>
          <w:rFonts w:ascii="Palatino Linotype" w:hAnsi="Palatino Linotype" w:cs="Arial"/>
          <w:sz w:val="22"/>
        </w:rPr>
      </w:pPr>
    </w:p>
    <w:p w14:paraId="6A4B5BDF" w14:textId="77777777" w:rsidR="0064136E" w:rsidRDefault="0064136E" w:rsidP="002C14B3">
      <w:pPr>
        <w:jc w:val="both"/>
        <w:rPr>
          <w:rFonts w:ascii="Palatino Linotype" w:hAnsi="Palatino Linotype" w:cs="Arial"/>
          <w:sz w:val="22"/>
        </w:rPr>
      </w:pPr>
    </w:p>
    <w:p w14:paraId="68105FB0" w14:textId="77777777" w:rsidR="0064136E" w:rsidRDefault="0064136E" w:rsidP="002C14B3">
      <w:pPr>
        <w:jc w:val="both"/>
        <w:rPr>
          <w:rFonts w:ascii="Palatino Linotype" w:hAnsi="Palatino Linotype" w:cs="Arial"/>
          <w:sz w:val="22"/>
        </w:rPr>
      </w:pPr>
    </w:p>
    <w:p w14:paraId="5733CF6F" w14:textId="77777777" w:rsidR="0064136E" w:rsidRDefault="0064136E" w:rsidP="002C14B3">
      <w:pPr>
        <w:jc w:val="both"/>
        <w:rPr>
          <w:rFonts w:ascii="Palatino Linotype" w:hAnsi="Palatino Linotype" w:cs="Arial"/>
          <w:sz w:val="22"/>
        </w:rPr>
      </w:pPr>
    </w:p>
    <w:p w14:paraId="79A9AFC2" w14:textId="77777777" w:rsidR="0064136E" w:rsidRDefault="0064136E" w:rsidP="002C14B3">
      <w:pPr>
        <w:jc w:val="both"/>
        <w:rPr>
          <w:rFonts w:ascii="Palatino Linotype" w:hAnsi="Palatino Linotype" w:cs="Arial"/>
          <w:sz w:val="22"/>
        </w:rPr>
      </w:pPr>
    </w:p>
    <w:p w14:paraId="7DC8AEE4" w14:textId="77777777" w:rsidR="0064136E" w:rsidRDefault="0064136E" w:rsidP="002C14B3">
      <w:pPr>
        <w:jc w:val="both"/>
        <w:rPr>
          <w:rFonts w:ascii="Palatino Linotype" w:hAnsi="Palatino Linotype" w:cs="Arial"/>
          <w:sz w:val="22"/>
        </w:rPr>
      </w:pPr>
    </w:p>
    <w:p w14:paraId="16EA6621" w14:textId="77777777" w:rsidR="0064136E" w:rsidRPr="00547B88" w:rsidRDefault="0064136E" w:rsidP="002C14B3">
      <w:pPr>
        <w:jc w:val="both"/>
        <w:rPr>
          <w:rFonts w:ascii="Palatino Linotype" w:hAnsi="Palatino Linotype" w:cs="Arial"/>
          <w:sz w:val="22"/>
        </w:rPr>
      </w:pPr>
    </w:p>
    <w:p w14:paraId="63750BA8" w14:textId="4A4D725A" w:rsidR="009122BA" w:rsidRPr="00547B88" w:rsidRDefault="00FB68DB" w:rsidP="002C14B3">
      <w:pPr>
        <w:jc w:val="both"/>
        <w:rPr>
          <w:rFonts w:ascii="Palatino Linotype" w:hAnsi="Palatino Linotype" w:cs="Arial"/>
          <w:sz w:val="22"/>
        </w:rPr>
      </w:pPr>
      <w:r w:rsidRPr="00547B88">
        <w:rPr>
          <w:rFonts w:ascii="Palatino Linotype" w:hAnsi="Palatino Linotype" w:cs="Arial"/>
          <w:sz w:val="22"/>
        </w:rPr>
        <w:t xml:space="preserve">Esta hoja corresponde a la resolución de fecha </w:t>
      </w:r>
      <w:r w:rsidR="00D107C1" w:rsidRPr="00547B88">
        <w:rPr>
          <w:rFonts w:ascii="Palatino Linotype" w:hAnsi="Palatino Linotype" w:cs="Arial"/>
          <w:sz w:val="22"/>
        </w:rPr>
        <w:t>trece</w:t>
      </w:r>
      <w:r w:rsidR="004C2498" w:rsidRPr="00547B88">
        <w:rPr>
          <w:rFonts w:ascii="Palatino Linotype" w:hAnsi="Palatino Linotype" w:cs="Arial"/>
          <w:sz w:val="22"/>
        </w:rPr>
        <w:t xml:space="preserve"> de marzo</w:t>
      </w:r>
      <w:r w:rsidR="002C14B3" w:rsidRPr="00547B88">
        <w:rPr>
          <w:rFonts w:ascii="Palatino Linotype" w:hAnsi="Palatino Linotype" w:cs="Arial"/>
          <w:sz w:val="22"/>
        </w:rPr>
        <w:t xml:space="preserve"> de dos mil diecinueve</w:t>
      </w:r>
      <w:r w:rsidRPr="00547B88">
        <w:rPr>
          <w:rFonts w:ascii="Palatino Linotype" w:hAnsi="Palatino Linotype" w:cs="Arial"/>
          <w:sz w:val="22"/>
        </w:rPr>
        <w:t xml:space="preserve">, emitida en </w:t>
      </w:r>
      <w:r w:rsidR="00790597" w:rsidRPr="00547B88">
        <w:rPr>
          <w:rFonts w:ascii="Palatino Linotype" w:hAnsi="Palatino Linotype" w:cs="Arial"/>
          <w:sz w:val="22"/>
        </w:rPr>
        <w:t>los</w:t>
      </w:r>
      <w:r w:rsidRPr="00547B88">
        <w:rPr>
          <w:rFonts w:ascii="Palatino Linotype" w:hAnsi="Palatino Linotype" w:cs="Arial"/>
          <w:sz w:val="22"/>
        </w:rPr>
        <w:t xml:space="preserve"> recurso</w:t>
      </w:r>
      <w:r w:rsidR="00790597" w:rsidRPr="00547B88">
        <w:rPr>
          <w:rFonts w:ascii="Palatino Linotype" w:hAnsi="Palatino Linotype" w:cs="Arial"/>
          <w:sz w:val="22"/>
        </w:rPr>
        <w:t>s</w:t>
      </w:r>
      <w:r w:rsidRPr="00547B88">
        <w:rPr>
          <w:rFonts w:ascii="Palatino Linotype" w:hAnsi="Palatino Linotype" w:cs="Arial"/>
          <w:sz w:val="22"/>
        </w:rPr>
        <w:t xml:space="preserve"> de revisión </w:t>
      </w:r>
      <w:r w:rsidR="00A937EC" w:rsidRPr="00547B88">
        <w:rPr>
          <w:rFonts w:ascii="Palatino Linotype" w:hAnsi="Palatino Linotype" w:cs="Arial"/>
          <w:sz w:val="22"/>
        </w:rPr>
        <w:t>00237/INFOEM/IP/RR/2019 y 00238/INFOEM/IP/RR/2019 acumulados</w:t>
      </w:r>
      <w:r w:rsidRPr="00547B88">
        <w:rPr>
          <w:rFonts w:ascii="Palatino Linotype" w:hAnsi="Palatino Linotype" w:cs="Arial"/>
          <w:sz w:val="22"/>
        </w:rPr>
        <w:t xml:space="preserve">. </w:t>
      </w:r>
    </w:p>
    <w:p w14:paraId="141FAA2C" w14:textId="1862B5F5" w:rsidR="00FE4D07" w:rsidRPr="00FE0A54" w:rsidRDefault="00FB68DB" w:rsidP="002C14B3">
      <w:pPr>
        <w:jc w:val="both"/>
        <w:rPr>
          <w:rFonts w:ascii="Palatino Linotype" w:hAnsi="Palatino Linotype"/>
        </w:rPr>
      </w:pPr>
      <w:r w:rsidRPr="00547B88">
        <w:rPr>
          <w:rFonts w:ascii="Palatino Linotype" w:hAnsi="Palatino Linotype" w:cs="Arial"/>
          <w:sz w:val="22"/>
        </w:rPr>
        <w:t>YSM/</w:t>
      </w:r>
      <w:r w:rsidR="002C14B3" w:rsidRPr="00547B88">
        <w:rPr>
          <w:rFonts w:ascii="Palatino Linotype" w:hAnsi="Palatino Linotype" w:cs="Arial"/>
          <w:sz w:val="22"/>
        </w:rPr>
        <w:t>CBO</w:t>
      </w:r>
    </w:p>
    <w:sectPr w:rsidR="00FE4D07" w:rsidRPr="00FE0A54" w:rsidSect="007C72A3">
      <w:headerReference w:type="default" r:id="rId33"/>
      <w:footerReference w:type="default" r:id="rId34"/>
      <w:headerReference w:type="first" r:id="rId35"/>
      <w:footerReference w:type="first" r:id="rId36"/>
      <w:type w:val="continuous"/>
      <w:pgSz w:w="12240" w:h="15840"/>
      <w:pgMar w:top="1418" w:right="1418" w:bottom="1418" w:left="1701" w:header="851" w:footer="111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36DB0" w14:textId="77777777" w:rsidR="00EA6E7B" w:rsidRDefault="00EA6E7B" w:rsidP="00C80F8C">
      <w:r>
        <w:separator/>
      </w:r>
    </w:p>
  </w:endnote>
  <w:endnote w:type="continuationSeparator" w:id="0">
    <w:p w14:paraId="4C54196B" w14:textId="77777777" w:rsidR="00EA6E7B" w:rsidRDefault="00EA6E7B"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Bookman Old Style,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8B616" w14:textId="24FCCFEC" w:rsidR="003D78A4" w:rsidRPr="00A54CF4" w:rsidRDefault="003D78A4" w:rsidP="00A54CF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68096E">
      <w:rPr>
        <w:rFonts w:ascii="Palatino Linotype" w:hAnsi="Palatino Linotype" w:cs="Arial"/>
        <w:b/>
        <w:bCs/>
        <w:noProof/>
        <w:sz w:val="20"/>
        <w:szCs w:val="20"/>
      </w:rPr>
      <w:t>17</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68096E">
      <w:rPr>
        <w:rFonts w:ascii="Palatino Linotype" w:hAnsi="Palatino Linotype" w:cs="Arial"/>
        <w:b/>
        <w:bCs/>
        <w:noProof/>
        <w:sz w:val="20"/>
        <w:szCs w:val="20"/>
      </w:rPr>
      <w:t>63</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B6CA19" w14:textId="77777777" w:rsidR="003D78A4" w:rsidRPr="00F12350" w:rsidRDefault="003D78A4"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68096E">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68096E">
      <w:rPr>
        <w:rFonts w:ascii="Palatino Linotype" w:hAnsi="Palatino Linotype" w:cs="Arial"/>
        <w:b/>
        <w:bCs/>
        <w:noProof/>
        <w:sz w:val="20"/>
        <w:szCs w:val="20"/>
      </w:rPr>
      <w:t>63</w:t>
    </w:r>
    <w:r w:rsidRPr="00F12350">
      <w:rPr>
        <w:rFonts w:ascii="Palatino Linotype" w:hAnsi="Palatino Linotype" w:cs="Arial"/>
        <w:b/>
        <w:bCs/>
        <w:sz w:val="20"/>
        <w:szCs w:val="20"/>
      </w:rPr>
      <w:fldChar w:fldCharType="end"/>
    </w:r>
  </w:p>
  <w:p w14:paraId="1A73F3BB" w14:textId="77777777" w:rsidR="003D78A4" w:rsidRDefault="003D78A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0D80FB" w14:textId="77777777" w:rsidR="00EA6E7B" w:rsidRDefault="00EA6E7B" w:rsidP="00C80F8C">
      <w:r>
        <w:separator/>
      </w:r>
    </w:p>
  </w:footnote>
  <w:footnote w:type="continuationSeparator" w:id="0">
    <w:p w14:paraId="2934FDB7" w14:textId="77777777" w:rsidR="00EA6E7B" w:rsidRDefault="00EA6E7B" w:rsidP="00C80F8C">
      <w:r>
        <w:continuationSeparator/>
      </w:r>
    </w:p>
  </w:footnote>
  <w:footnote w:id="1">
    <w:p w14:paraId="16A17CC9" w14:textId="77777777" w:rsidR="00661DF7" w:rsidRPr="00192401" w:rsidRDefault="00661DF7" w:rsidP="00661DF7">
      <w:pPr>
        <w:pStyle w:val="Textonotapie"/>
        <w:jc w:val="both"/>
        <w:rPr>
          <w:rFonts w:ascii="Palatino Linotype" w:hAnsi="Palatino Linotype"/>
        </w:rPr>
      </w:pPr>
      <w:r w:rsidRPr="00192401">
        <w:rPr>
          <w:rStyle w:val="Refdenotaalpie"/>
          <w:rFonts w:ascii="Palatino Linotype" w:hAnsi="Palatino Linotype"/>
        </w:rPr>
        <w:footnoteRef/>
      </w:r>
      <w:r w:rsidRPr="00192401">
        <w:rPr>
          <w:rFonts w:ascii="Palatino Linotype" w:hAnsi="Palatino Linotype"/>
        </w:rPr>
        <w:t xml:space="preserve"> Fecha en que se realizaron las solicitudes de acceso a la información.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088" w:type="dxa"/>
      <w:tblInd w:w="2410" w:type="dxa"/>
      <w:tblLayout w:type="fixed"/>
      <w:tblLook w:val="04A0" w:firstRow="1" w:lastRow="0" w:firstColumn="1" w:lastColumn="0" w:noHBand="0" w:noVBand="1"/>
    </w:tblPr>
    <w:tblGrid>
      <w:gridCol w:w="2552"/>
      <w:gridCol w:w="4536"/>
    </w:tblGrid>
    <w:tr w:rsidR="003D78A4" w:rsidRPr="00F04980" w14:paraId="01CF47D4" w14:textId="77777777" w:rsidTr="00F67202">
      <w:tc>
        <w:tcPr>
          <w:tcW w:w="2552" w:type="dxa"/>
          <w:shd w:val="clear" w:color="auto" w:fill="auto"/>
          <w:vAlign w:val="center"/>
        </w:tcPr>
        <w:p w14:paraId="3240D199" w14:textId="47F7D614" w:rsidR="003D78A4" w:rsidRPr="00F04980" w:rsidRDefault="003D78A4" w:rsidP="00AA4C4A">
          <w:pPr>
            <w:rPr>
              <w:rFonts w:ascii="Palatino Linotype" w:hAnsi="Palatino Linotype"/>
              <w:b/>
              <w:spacing w:val="-20"/>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s</w:t>
          </w:r>
          <w:r w:rsidRPr="005A5E02">
            <w:rPr>
              <w:rFonts w:ascii="Palatino Linotype" w:hAnsi="Palatino Linotype"/>
              <w:b/>
              <w:sz w:val="22"/>
              <w:szCs w:val="22"/>
              <w:lang w:val="es-ES_tradnl"/>
            </w:rPr>
            <w:t xml:space="preserve"> de Revisión:</w:t>
          </w:r>
        </w:p>
      </w:tc>
      <w:tc>
        <w:tcPr>
          <w:tcW w:w="4536" w:type="dxa"/>
          <w:shd w:val="clear" w:color="auto" w:fill="auto"/>
          <w:vAlign w:val="center"/>
        </w:tcPr>
        <w:p w14:paraId="7BB5A030" w14:textId="27CB782E" w:rsidR="003D78A4" w:rsidRPr="00F04980" w:rsidRDefault="00A937EC" w:rsidP="00A937EC">
          <w:pPr>
            <w:ind w:right="176"/>
            <w:jc w:val="both"/>
            <w:rPr>
              <w:rFonts w:ascii="Palatino Linotype" w:hAnsi="Palatino Linotype"/>
              <w:b/>
              <w:sz w:val="22"/>
              <w:szCs w:val="22"/>
              <w:lang w:val="es-ES_tradnl"/>
            </w:rPr>
          </w:pPr>
          <w:r>
            <w:rPr>
              <w:rFonts w:ascii="Palatino Linotype" w:hAnsi="Palatino Linotype"/>
              <w:b/>
              <w:sz w:val="22"/>
              <w:lang w:val="es-ES_tradnl"/>
            </w:rPr>
            <w:t>00237</w:t>
          </w:r>
          <w:r w:rsidR="00AC7CA0">
            <w:rPr>
              <w:rFonts w:ascii="Palatino Linotype" w:hAnsi="Palatino Linotype"/>
              <w:b/>
              <w:sz w:val="22"/>
              <w:lang w:val="es-ES_tradnl"/>
            </w:rPr>
            <w:t>/INFOEM/IP/RR/2019</w:t>
          </w:r>
          <w:r>
            <w:rPr>
              <w:rFonts w:ascii="Palatino Linotype" w:hAnsi="Palatino Linotype"/>
              <w:b/>
              <w:sz w:val="22"/>
              <w:lang w:val="es-ES_tradnl"/>
            </w:rPr>
            <w:t xml:space="preserve"> y acumulado</w:t>
          </w:r>
        </w:p>
      </w:tc>
    </w:tr>
    <w:tr w:rsidR="003D78A4" w:rsidRPr="00F04980" w14:paraId="103E6479" w14:textId="77777777" w:rsidTr="00F67202">
      <w:tc>
        <w:tcPr>
          <w:tcW w:w="2552" w:type="dxa"/>
          <w:shd w:val="clear" w:color="auto" w:fill="auto"/>
          <w:vAlign w:val="center"/>
        </w:tcPr>
        <w:p w14:paraId="0A12D891" w14:textId="13560DDA" w:rsidR="003D78A4" w:rsidRPr="00F04980" w:rsidRDefault="003D78A4" w:rsidP="00AA4C4A">
          <w:pPr>
            <w:rPr>
              <w:rFonts w:ascii="Palatino Linotype" w:hAnsi="Palatino Linotype"/>
              <w:b/>
              <w:spacing w:val="-20"/>
              <w:sz w:val="22"/>
              <w:szCs w:val="22"/>
              <w:lang w:val="es-ES_tradnl"/>
            </w:rPr>
          </w:pPr>
          <w:r w:rsidRPr="005A5E02">
            <w:rPr>
              <w:rFonts w:ascii="Palatino Linotype" w:hAnsi="Palatino Linotype"/>
              <w:b/>
              <w:sz w:val="22"/>
              <w:szCs w:val="22"/>
              <w:lang w:val="es-ES_tradnl"/>
            </w:rPr>
            <w:t>Sujeto obligado:</w:t>
          </w:r>
        </w:p>
      </w:tc>
      <w:tc>
        <w:tcPr>
          <w:tcW w:w="4536" w:type="dxa"/>
          <w:shd w:val="clear" w:color="auto" w:fill="auto"/>
          <w:vAlign w:val="center"/>
        </w:tcPr>
        <w:p w14:paraId="100AFAA6" w14:textId="1B63EE59" w:rsidR="003D78A4" w:rsidRPr="00F04980" w:rsidRDefault="009C433E" w:rsidP="00AA4C4A">
          <w:pPr>
            <w:ind w:right="176"/>
            <w:jc w:val="both"/>
            <w:rPr>
              <w:rFonts w:ascii="Palatino Linotype" w:hAnsi="Palatino Linotype"/>
              <w:b/>
              <w:spacing w:val="-20"/>
              <w:sz w:val="22"/>
              <w:szCs w:val="22"/>
              <w:lang w:val="es-ES_tradnl"/>
            </w:rPr>
          </w:pPr>
          <w:r w:rsidRPr="009C433E">
            <w:rPr>
              <w:rFonts w:ascii="Palatino Linotype" w:hAnsi="Palatino Linotype"/>
              <w:b/>
              <w:sz w:val="22"/>
            </w:rPr>
            <w:t>Universidad Politécnica del Valle de Toluca</w:t>
          </w:r>
        </w:p>
      </w:tc>
    </w:tr>
    <w:tr w:rsidR="00F67202" w:rsidRPr="00F04980" w14:paraId="34A8D6B9" w14:textId="77777777" w:rsidTr="00F67202">
      <w:tc>
        <w:tcPr>
          <w:tcW w:w="2552" w:type="dxa"/>
          <w:shd w:val="clear" w:color="auto" w:fill="auto"/>
          <w:vAlign w:val="center"/>
        </w:tcPr>
        <w:p w14:paraId="7703F413" w14:textId="35D0E010" w:rsidR="00F67202" w:rsidRPr="00F67202" w:rsidRDefault="00F67202" w:rsidP="00F67202">
          <w:pPr>
            <w:rPr>
              <w:rFonts w:ascii="Palatino Linotype" w:hAnsi="Palatino Linotype"/>
              <w:b/>
              <w:sz w:val="22"/>
              <w:szCs w:val="22"/>
              <w:lang w:val="es-ES_tradnl"/>
            </w:rPr>
          </w:pPr>
          <w:r w:rsidRPr="00F67202">
            <w:rPr>
              <w:rFonts w:ascii="Palatino Linotype" w:hAnsi="Palatino Linotype"/>
              <w:b/>
              <w:sz w:val="22"/>
            </w:rPr>
            <w:t>Comisionada ponente:</w:t>
          </w:r>
        </w:p>
      </w:tc>
      <w:tc>
        <w:tcPr>
          <w:tcW w:w="4536" w:type="dxa"/>
          <w:shd w:val="clear" w:color="auto" w:fill="auto"/>
          <w:vAlign w:val="center"/>
        </w:tcPr>
        <w:p w14:paraId="6DB78652" w14:textId="29309E74" w:rsidR="00F67202" w:rsidRPr="00F67202" w:rsidRDefault="00F67202" w:rsidP="00F67202">
          <w:pPr>
            <w:ind w:right="176"/>
            <w:jc w:val="both"/>
            <w:rPr>
              <w:rFonts w:ascii="Palatino Linotype" w:hAnsi="Palatino Linotype"/>
              <w:b/>
              <w:sz w:val="22"/>
            </w:rPr>
          </w:pPr>
          <w:r w:rsidRPr="00F67202">
            <w:rPr>
              <w:rFonts w:ascii="Palatino Linotype" w:hAnsi="Palatino Linotype"/>
              <w:b/>
              <w:sz w:val="22"/>
            </w:rPr>
            <w:t>Eva Abaid Yapur</w:t>
          </w:r>
        </w:p>
      </w:tc>
    </w:tr>
  </w:tbl>
  <w:p w14:paraId="44A12D97" w14:textId="70DE2B63" w:rsidR="003D78A4" w:rsidRDefault="003D78A4" w:rsidP="00F67202">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1B1631" w14:textId="77777777" w:rsidR="003D78A4" w:rsidRDefault="003D78A4" w:rsidP="00731791">
    <w:pPr>
      <w:pStyle w:val="Encabezado"/>
      <w:jc w:val="both"/>
      <w:rPr>
        <w:rFonts w:ascii="Palatino Linotype" w:hAnsi="Palatino Linotype"/>
        <w:sz w:val="16"/>
      </w:rPr>
    </w:pPr>
  </w:p>
  <w:tbl>
    <w:tblPr>
      <w:tblStyle w:val="Tablaconcuadrcula"/>
      <w:tblW w:w="7669" w:type="dxa"/>
      <w:tblInd w:w="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5"/>
      <w:gridCol w:w="3554"/>
    </w:tblGrid>
    <w:tr w:rsidR="003D78A4" w14:paraId="1675748B" w14:textId="77777777" w:rsidTr="0017124E">
      <w:tc>
        <w:tcPr>
          <w:tcW w:w="4115" w:type="dxa"/>
          <w:vAlign w:val="center"/>
        </w:tcPr>
        <w:p w14:paraId="488BD4D9" w14:textId="58AD2CA2" w:rsidR="003D78A4" w:rsidRPr="00F04980" w:rsidRDefault="003D78A4" w:rsidP="00AA4C4A">
          <w:pPr>
            <w:pStyle w:val="Encabezado"/>
            <w:jc w:val="right"/>
            <w:rPr>
              <w:rFonts w:ascii="Palatino Linotype" w:hAnsi="Palatino Linotype"/>
              <w:b/>
              <w:spacing w:val="-20"/>
            </w:rPr>
          </w:pPr>
          <w:r w:rsidRPr="005A5E02">
            <w:rPr>
              <w:rFonts w:ascii="Palatino Linotype" w:hAnsi="Palatino Linotype"/>
              <w:b/>
            </w:rPr>
            <w:t>Recurso</w:t>
          </w:r>
          <w:r>
            <w:rPr>
              <w:rFonts w:ascii="Palatino Linotype" w:hAnsi="Palatino Linotype"/>
              <w:b/>
            </w:rPr>
            <w:t>s</w:t>
          </w:r>
          <w:r w:rsidRPr="005A5E02">
            <w:rPr>
              <w:rFonts w:ascii="Palatino Linotype" w:hAnsi="Palatino Linotype"/>
              <w:b/>
            </w:rPr>
            <w:t xml:space="preserve"> de Revisión:</w:t>
          </w:r>
        </w:p>
      </w:tc>
      <w:tc>
        <w:tcPr>
          <w:tcW w:w="3554" w:type="dxa"/>
          <w:vAlign w:val="center"/>
        </w:tcPr>
        <w:p w14:paraId="377173D5" w14:textId="6FD95140" w:rsidR="003D78A4" w:rsidRPr="00F04980" w:rsidRDefault="009C433E" w:rsidP="00A937EC">
          <w:pPr>
            <w:pStyle w:val="Encabezado"/>
            <w:jc w:val="both"/>
            <w:rPr>
              <w:rFonts w:ascii="Palatino Linotype" w:hAnsi="Palatino Linotype"/>
              <w:b/>
            </w:rPr>
          </w:pPr>
          <w:r w:rsidRPr="009C433E">
            <w:rPr>
              <w:rFonts w:ascii="Palatino Linotype" w:hAnsi="Palatino Linotype"/>
              <w:b/>
            </w:rPr>
            <w:t>002</w:t>
          </w:r>
          <w:r w:rsidR="00A937EC">
            <w:rPr>
              <w:rFonts w:ascii="Palatino Linotype" w:hAnsi="Palatino Linotype"/>
              <w:b/>
            </w:rPr>
            <w:t>37/INFOEM/IP/RR/2019 y 00238</w:t>
          </w:r>
          <w:r w:rsidRPr="009C433E">
            <w:rPr>
              <w:rFonts w:ascii="Palatino Linotype" w:hAnsi="Palatino Linotype"/>
              <w:b/>
            </w:rPr>
            <w:t>/INFOEM/IP/RR/2019 acumulados</w:t>
          </w:r>
        </w:p>
      </w:tc>
    </w:tr>
    <w:tr w:rsidR="003D78A4" w14:paraId="3BF9B89F" w14:textId="77777777" w:rsidTr="0017124E">
      <w:tc>
        <w:tcPr>
          <w:tcW w:w="4115" w:type="dxa"/>
          <w:vAlign w:val="center"/>
        </w:tcPr>
        <w:p w14:paraId="3304BAE2" w14:textId="433912F6" w:rsidR="003D78A4" w:rsidRPr="00F04980" w:rsidRDefault="003D78A4" w:rsidP="00AA4C4A">
          <w:pPr>
            <w:pStyle w:val="Encabezado"/>
            <w:jc w:val="right"/>
            <w:rPr>
              <w:rFonts w:ascii="Palatino Linotype" w:hAnsi="Palatino Linotype"/>
              <w:b/>
              <w:spacing w:val="-20"/>
            </w:rPr>
          </w:pPr>
          <w:r w:rsidRPr="005A5E02">
            <w:rPr>
              <w:rFonts w:ascii="Palatino Linotype" w:hAnsi="Palatino Linotype"/>
              <w:b/>
            </w:rPr>
            <w:t>Recurrente:</w:t>
          </w:r>
        </w:p>
      </w:tc>
      <w:tc>
        <w:tcPr>
          <w:tcW w:w="3554" w:type="dxa"/>
          <w:vAlign w:val="center"/>
        </w:tcPr>
        <w:p w14:paraId="57824764" w14:textId="15CEC404" w:rsidR="003D78A4" w:rsidRPr="00F04980" w:rsidRDefault="0068096E" w:rsidP="00AA4C4A">
          <w:pPr>
            <w:pStyle w:val="Encabezado"/>
            <w:jc w:val="both"/>
            <w:rPr>
              <w:rFonts w:ascii="Palatino Linotype" w:hAnsi="Palatino Linotype"/>
              <w:b/>
              <w:spacing w:val="-20"/>
            </w:rPr>
          </w:pPr>
          <w:r>
            <w:rPr>
              <w:rFonts w:ascii="Palatino Linotype" w:hAnsi="Palatino Linotype" w:cs="Arial"/>
              <w:b/>
            </w:rPr>
            <w:t>XXXX XXXXXXX XXXXXX</w:t>
          </w:r>
        </w:p>
      </w:tc>
    </w:tr>
    <w:tr w:rsidR="003D78A4" w14:paraId="6AB6090E" w14:textId="77777777" w:rsidTr="0017124E">
      <w:tc>
        <w:tcPr>
          <w:tcW w:w="4115" w:type="dxa"/>
          <w:vAlign w:val="center"/>
        </w:tcPr>
        <w:p w14:paraId="762C77D0" w14:textId="559741B5" w:rsidR="003D78A4" w:rsidRPr="00F04980" w:rsidRDefault="003D78A4" w:rsidP="00AA4C4A">
          <w:pPr>
            <w:pStyle w:val="Encabezado"/>
            <w:jc w:val="right"/>
            <w:rPr>
              <w:rFonts w:ascii="Palatino Linotype" w:hAnsi="Palatino Linotype"/>
              <w:b/>
              <w:spacing w:val="-20"/>
            </w:rPr>
          </w:pPr>
          <w:r w:rsidRPr="005A5E02">
            <w:rPr>
              <w:rFonts w:ascii="Palatino Linotype" w:hAnsi="Palatino Linotype"/>
              <w:b/>
            </w:rPr>
            <w:t>Sujeto obligado:</w:t>
          </w:r>
        </w:p>
      </w:tc>
      <w:tc>
        <w:tcPr>
          <w:tcW w:w="3554" w:type="dxa"/>
          <w:vAlign w:val="center"/>
        </w:tcPr>
        <w:p w14:paraId="22FD4E6A" w14:textId="141FAA65" w:rsidR="003D78A4" w:rsidRPr="00F04980" w:rsidRDefault="009C433E" w:rsidP="00AA4C4A">
          <w:pPr>
            <w:pStyle w:val="Encabezado"/>
            <w:jc w:val="both"/>
            <w:rPr>
              <w:rFonts w:ascii="Palatino Linotype" w:hAnsi="Palatino Linotype"/>
              <w:b/>
              <w:spacing w:val="-20"/>
            </w:rPr>
          </w:pPr>
          <w:r>
            <w:rPr>
              <w:rFonts w:ascii="Palatino Linotype" w:hAnsi="Palatino Linotype"/>
              <w:b/>
            </w:rPr>
            <w:t>Universidad Politécnica del Valle de Toluca</w:t>
          </w:r>
        </w:p>
      </w:tc>
    </w:tr>
    <w:tr w:rsidR="003D78A4" w14:paraId="5C754632" w14:textId="77777777" w:rsidTr="0017124E">
      <w:tc>
        <w:tcPr>
          <w:tcW w:w="4115" w:type="dxa"/>
          <w:vAlign w:val="center"/>
        </w:tcPr>
        <w:p w14:paraId="6486420A" w14:textId="74477656" w:rsidR="003D78A4" w:rsidRPr="00F04980" w:rsidRDefault="003D78A4" w:rsidP="00AA4C4A">
          <w:pPr>
            <w:pStyle w:val="Encabezado"/>
            <w:jc w:val="right"/>
            <w:rPr>
              <w:rFonts w:ascii="Palatino Linotype" w:hAnsi="Palatino Linotype"/>
              <w:b/>
              <w:spacing w:val="-20"/>
            </w:rPr>
          </w:pPr>
          <w:r w:rsidRPr="005A5E02">
            <w:rPr>
              <w:rFonts w:ascii="Palatino Linotype" w:hAnsi="Palatino Linotype"/>
              <w:b/>
            </w:rPr>
            <w:t>Comisionada ponente:</w:t>
          </w:r>
        </w:p>
      </w:tc>
      <w:tc>
        <w:tcPr>
          <w:tcW w:w="3554" w:type="dxa"/>
          <w:vAlign w:val="center"/>
        </w:tcPr>
        <w:p w14:paraId="0DA05F50" w14:textId="61D8ED74" w:rsidR="003D78A4" w:rsidRPr="00F04980" w:rsidRDefault="003D78A4" w:rsidP="00AA4C4A">
          <w:pPr>
            <w:pStyle w:val="Encabezado"/>
            <w:jc w:val="both"/>
            <w:rPr>
              <w:rFonts w:ascii="Palatino Linotype" w:hAnsi="Palatino Linotype"/>
              <w:b/>
              <w:spacing w:val="-20"/>
            </w:rPr>
          </w:pPr>
          <w:r w:rsidRPr="005A5E02">
            <w:rPr>
              <w:rFonts w:ascii="Palatino Linotype" w:hAnsi="Palatino Linotype"/>
              <w:b/>
            </w:rPr>
            <w:t>Eva Abaid Yapur</w:t>
          </w:r>
        </w:p>
      </w:tc>
    </w:tr>
  </w:tbl>
  <w:p w14:paraId="6D0A0B3D" w14:textId="77777777" w:rsidR="003D78A4" w:rsidRPr="00C03E4D" w:rsidRDefault="003D78A4">
    <w:pPr>
      <w:pStyle w:val="Encabezado"/>
      <w:rPr>
        <w:rFonts w:ascii="Palatino Linotype" w:hAnsi="Palatino Linotype"/>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405860"/>
    <w:multiLevelType w:val="hybridMultilevel"/>
    <w:tmpl w:val="129AF0A8"/>
    <w:lvl w:ilvl="0" w:tplc="779C1132">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nsid w:val="248B1095"/>
    <w:multiLevelType w:val="hybridMultilevel"/>
    <w:tmpl w:val="9C9C7F1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
    <w:nsid w:val="24B02222"/>
    <w:multiLevelType w:val="hybridMultilevel"/>
    <w:tmpl w:val="DD2469D6"/>
    <w:lvl w:ilvl="0" w:tplc="EC32D0C0">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
    <w:nsid w:val="29AE2A49"/>
    <w:multiLevelType w:val="hybridMultilevel"/>
    <w:tmpl w:val="3670E204"/>
    <w:lvl w:ilvl="0" w:tplc="3D4CD9EC">
      <w:start w:val="1"/>
      <w:numFmt w:val="ordinalText"/>
      <w:suff w:val="space"/>
      <w:lvlText w:val="%1."/>
      <w:lvlJc w:val="left"/>
      <w:pPr>
        <w:ind w:left="720"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306124BC"/>
    <w:multiLevelType w:val="hybridMultilevel"/>
    <w:tmpl w:val="0A1401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424E7436"/>
    <w:multiLevelType w:val="hybridMultilevel"/>
    <w:tmpl w:val="F83A62B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452C7AB7"/>
    <w:multiLevelType w:val="hybridMultilevel"/>
    <w:tmpl w:val="BCD26766"/>
    <w:lvl w:ilvl="0" w:tplc="918AF4EC">
      <w:numFmt w:val="bullet"/>
      <w:lvlText w:val="-"/>
      <w:lvlJc w:val="left"/>
      <w:pPr>
        <w:ind w:left="420" w:hanging="360"/>
      </w:pPr>
      <w:rPr>
        <w:rFonts w:ascii="Palatino Linotype" w:eastAsia="Times New Roman" w:hAnsi="Palatino Linotype" w:cs="Arial" w:hint="default"/>
      </w:rPr>
    </w:lvl>
    <w:lvl w:ilvl="1" w:tplc="080A0003">
      <w:start w:val="1"/>
      <w:numFmt w:val="bullet"/>
      <w:lvlText w:val="o"/>
      <w:lvlJc w:val="left"/>
      <w:pPr>
        <w:ind w:left="1140" w:hanging="360"/>
      </w:pPr>
      <w:rPr>
        <w:rFonts w:ascii="Courier New" w:hAnsi="Courier New" w:cs="Courier New" w:hint="default"/>
      </w:rPr>
    </w:lvl>
    <w:lvl w:ilvl="2" w:tplc="080A0005">
      <w:start w:val="1"/>
      <w:numFmt w:val="bullet"/>
      <w:lvlText w:val=""/>
      <w:lvlJc w:val="left"/>
      <w:pPr>
        <w:ind w:left="1860" w:hanging="360"/>
      </w:pPr>
      <w:rPr>
        <w:rFonts w:ascii="Wingdings" w:hAnsi="Wingdings" w:hint="default"/>
      </w:rPr>
    </w:lvl>
    <w:lvl w:ilvl="3" w:tplc="080A0001" w:tentative="1">
      <w:start w:val="1"/>
      <w:numFmt w:val="bullet"/>
      <w:lvlText w:val=""/>
      <w:lvlJc w:val="left"/>
      <w:pPr>
        <w:ind w:left="2580" w:hanging="360"/>
      </w:pPr>
      <w:rPr>
        <w:rFonts w:ascii="Symbol" w:hAnsi="Symbol" w:hint="default"/>
      </w:rPr>
    </w:lvl>
    <w:lvl w:ilvl="4" w:tplc="080A0003" w:tentative="1">
      <w:start w:val="1"/>
      <w:numFmt w:val="bullet"/>
      <w:lvlText w:val="o"/>
      <w:lvlJc w:val="left"/>
      <w:pPr>
        <w:ind w:left="3300" w:hanging="360"/>
      </w:pPr>
      <w:rPr>
        <w:rFonts w:ascii="Courier New" w:hAnsi="Courier New" w:cs="Courier New" w:hint="default"/>
      </w:rPr>
    </w:lvl>
    <w:lvl w:ilvl="5" w:tplc="080A0005" w:tentative="1">
      <w:start w:val="1"/>
      <w:numFmt w:val="bullet"/>
      <w:lvlText w:val=""/>
      <w:lvlJc w:val="left"/>
      <w:pPr>
        <w:ind w:left="4020" w:hanging="360"/>
      </w:pPr>
      <w:rPr>
        <w:rFonts w:ascii="Wingdings" w:hAnsi="Wingdings" w:hint="default"/>
      </w:rPr>
    </w:lvl>
    <w:lvl w:ilvl="6" w:tplc="080A0001" w:tentative="1">
      <w:start w:val="1"/>
      <w:numFmt w:val="bullet"/>
      <w:lvlText w:val=""/>
      <w:lvlJc w:val="left"/>
      <w:pPr>
        <w:ind w:left="4740" w:hanging="360"/>
      </w:pPr>
      <w:rPr>
        <w:rFonts w:ascii="Symbol" w:hAnsi="Symbol" w:hint="default"/>
      </w:rPr>
    </w:lvl>
    <w:lvl w:ilvl="7" w:tplc="080A0003" w:tentative="1">
      <w:start w:val="1"/>
      <w:numFmt w:val="bullet"/>
      <w:lvlText w:val="o"/>
      <w:lvlJc w:val="left"/>
      <w:pPr>
        <w:ind w:left="5460" w:hanging="360"/>
      </w:pPr>
      <w:rPr>
        <w:rFonts w:ascii="Courier New" w:hAnsi="Courier New" w:cs="Courier New" w:hint="default"/>
      </w:rPr>
    </w:lvl>
    <w:lvl w:ilvl="8" w:tplc="080A0005" w:tentative="1">
      <w:start w:val="1"/>
      <w:numFmt w:val="bullet"/>
      <w:lvlText w:val=""/>
      <w:lvlJc w:val="left"/>
      <w:pPr>
        <w:ind w:left="6180" w:hanging="360"/>
      </w:pPr>
      <w:rPr>
        <w:rFonts w:ascii="Wingdings" w:hAnsi="Wingdings" w:hint="default"/>
      </w:rPr>
    </w:lvl>
  </w:abstractNum>
  <w:abstractNum w:abstractNumId="8">
    <w:nsid w:val="4D7F3CC5"/>
    <w:multiLevelType w:val="hybridMultilevel"/>
    <w:tmpl w:val="26D89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52294144"/>
    <w:multiLevelType w:val="hybridMultilevel"/>
    <w:tmpl w:val="8FD8D15A"/>
    <w:lvl w:ilvl="0" w:tplc="080A0001">
      <w:start w:val="12"/>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588B0784"/>
    <w:multiLevelType w:val="hybridMultilevel"/>
    <w:tmpl w:val="E7E865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5AE37DA7"/>
    <w:multiLevelType w:val="hybridMultilevel"/>
    <w:tmpl w:val="62329A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2A11619"/>
    <w:multiLevelType w:val="hybridMultilevel"/>
    <w:tmpl w:val="E8D248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6E866662"/>
    <w:multiLevelType w:val="hybridMultilevel"/>
    <w:tmpl w:val="D5909434"/>
    <w:lvl w:ilvl="0" w:tplc="3B3276B0">
      <w:start w:val="1"/>
      <w:numFmt w:val="upperRoman"/>
      <w:suff w:val="space"/>
      <w:lvlText w:val="%1."/>
      <w:lvlJc w:val="left"/>
      <w:pPr>
        <w:ind w:left="720"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4">
    <w:nsid w:val="6EA328B1"/>
    <w:multiLevelType w:val="hybridMultilevel"/>
    <w:tmpl w:val="A8FA19D4"/>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70D60510"/>
    <w:multiLevelType w:val="hybridMultilevel"/>
    <w:tmpl w:val="94BA49B0"/>
    <w:lvl w:ilvl="0" w:tplc="7A905756">
      <w:start w:val="1"/>
      <w:numFmt w:val="ordinalText"/>
      <w:lvlText w:val="%1."/>
      <w:lvlJc w:val="left"/>
      <w:pPr>
        <w:ind w:left="2912"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9795EEB"/>
    <w:multiLevelType w:val="hybridMultilevel"/>
    <w:tmpl w:val="EAFC6354"/>
    <w:lvl w:ilvl="0" w:tplc="FAA8B6DC">
      <w:start w:val="1"/>
      <w:numFmt w:val="ordinalText"/>
      <w:lvlText w:val="%1."/>
      <w:lvlJc w:val="left"/>
      <w:pPr>
        <w:ind w:left="720" w:hanging="360"/>
      </w:pPr>
      <w:rPr>
        <w:rFonts w:hint="default"/>
        <w:b/>
        <w:caps/>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EA308DE"/>
    <w:multiLevelType w:val="hybridMultilevel"/>
    <w:tmpl w:val="2BCA395A"/>
    <w:lvl w:ilvl="0" w:tplc="23AE163A">
      <w:start w:val="1"/>
      <w:numFmt w:val="upperRoman"/>
      <w:suff w:val="space"/>
      <w:lvlText w:val="%1."/>
      <w:lvlJc w:val="left"/>
      <w:pPr>
        <w:ind w:left="720"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8"/>
  </w:num>
  <w:num w:numId="3">
    <w:abstractNumId w:val="0"/>
  </w:num>
  <w:num w:numId="4">
    <w:abstractNumId w:val="4"/>
  </w:num>
  <w:num w:numId="5">
    <w:abstractNumId w:val="16"/>
  </w:num>
  <w:num w:numId="6">
    <w:abstractNumId w:val="1"/>
  </w:num>
  <w:num w:numId="7">
    <w:abstractNumId w:val="7"/>
  </w:num>
  <w:num w:numId="8">
    <w:abstractNumId w:val="13"/>
  </w:num>
  <w:num w:numId="9">
    <w:abstractNumId w:val="9"/>
  </w:num>
  <w:num w:numId="10">
    <w:abstractNumId w:val="12"/>
  </w:num>
  <w:num w:numId="11">
    <w:abstractNumId w:val="2"/>
  </w:num>
  <w:num w:numId="12">
    <w:abstractNumId w:val="14"/>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5"/>
  </w:num>
  <w:num w:numId="17">
    <w:abstractNumId w:val="10"/>
  </w:num>
  <w:num w:numId="18">
    <w:abstractNumId w:val="6"/>
  </w:num>
  <w:num w:numId="19">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11A9"/>
    <w:rsid w:val="00001C4E"/>
    <w:rsid w:val="00003DB2"/>
    <w:rsid w:val="00005307"/>
    <w:rsid w:val="00005892"/>
    <w:rsid w:val="0000711B"/>
    <w:rsid w:val="0001007E"/>
    <w:rsid w:val="000121F1"/>
    <w:rsid w:val="00015B5E"/>
    <w:rsid w:val="0002047E"/>
    <w:rsid w:val="00021550"/>
    <w:rsid w:val="00021A61"/>
    <w:rsid w:val="00023C93"/>
    <w:rsid w:val="00024016"/>
    <w:rsid w:val="00024506"/>
    <w:rsid w:val="00030567"/>
    <w:rsid w:val="000325D6"/>
    <w:rsid w:val="00032EF9"/>
    <w:rsid w:val="00033071"/>
    <w:rsid w:val="00034FF9"/>
    <w:rsid w:val="00040EEC"/>
    <w:rsid w:val="0004156B"/>
    <w:rsid w:val="000436A5"/>
    <w:rsid w:val="000442BC"/>
    <w:rsid w:val="000455A2"/>
    <w:rsid w:val="000466DD"/>
    <w:rsid w:val="000470FE"/>
    <w:rsid w:val="00047CDD"/>
    <w:rsid w:val="000511E1"/>
    <w:rsid w:val="00052542"/>
    <w:rsid w:val="00052863"/>
    <w:rsid w:val="00063332"/>
    <w:rsid w:val="00063360"/>
    <w:rsid w:val="00063591"/>
    <w:rsid w:val="00063810"/>
    <w:rsid w:val="00063CA8"/>
    <w:rsid w:val="000650FA"/>
    <w:rsid w:val="00067CF1"/>
    <w:rsid w:val="000707BE"/>
    <w:rsid w:val="00073CC7"/>
    <w:rsid w:val="0007419C"/>
    <w:rsid w:val="00074CB2"/>
    <w:rsid w:val="0008085A"/>
    <w:rsid w:val="0008493C"/>
    <w:rsid w:val="0008542A"/>
    <w:rsid w:val="000901F9"/>
    <w:rsid w:val="00090D44"/>
    <w:rsid w:val="00091C2E"/>
    <w:rsid w:val="000940D3"/>
    <w:rsid w:val="00094D39"/>
    <w:rsid w:val="0009522B"/>
    <w:rsid w:val="0009645F"/>
    <w:rsid w:val="00096648"/>
    <w:rsid w:val="00097D75"/>
    <w:rsid w:val="000A02C3"/>
    <w:rsid w:val="000A1D24"/>
    <w:rsid w:val="000A1F12"/>
    <w:rsid w:val="000A2D0F"/>
    <w:rsid w:val="000A5ED9"/>
    <w:rsid w:val="000A6774"/>
    <w:rsid w:val="000A692D"/>
    <w:rsid w:val="000A74FD"/>
    <w:rsid w:val="000A75F8"/>
    <w:rsid w:val="000A7622"/>
    <w:rsid w:val="000A7741"/>
    <w:rsid w:val="000B15B3"/>
    <w:rsid w:val="000B2A85"/>
    <w:rsid w:val="000B3FFD"/>
    <w:rsid w:val="000B4BB1"/>
    <w:rsid w:val="000B6B38"/>
    <w:rsid w:val="000B73C9"/>
    <w:rsid w:val="000B76B2"/>
    <w:rsid w:val="000C35F4"/>
    <w:rsid w:val="000C41C9"/>
    <w:rsid w:val="000C4453"/>
    <w:rsid w:val="000C4BD3"/>
    <w:rsid w:val="000C6215"/>
    <w:rsid w:val="000C623A"/>
    <w:rsid w:val="000C673F"/>
    <w:rsid w:val="000C7B7E"/>
    <w:rsid w:val="000D06E4"/>
    <w:rsid w:val="000D2CA0"/>
    <w:rsid w:val="000D2D89"/>
    <w:rsid w:val="000D30DE"/>
    <w:rsid w:val="000D38A8"/>
    <w:rsid w:val="000D3D28"/>
    <w:rsid w:val="000D62B5"/>
    <w:rsid w:val="000D67BB"/>
    <w:rsid w:val="000E08B7"/>
    <w:rsid w:val="000E2502"/>
    <w:rsid w:val="000E2D87"/>
    <w:rsid w:val="000E4806"/>
    <w:rsid w:val="000E4E18"/>
    <w:rsid w:val="000E64A6"/>
    <w:rsid w:val="000E6819"/>
    <w:rsid w:val="000E69F0"/>
    <w:rsid w:val="000F0D31"/>
    <w:rsid w:val="000F3B3D"/>
    <w:rsid w:val="000F64AA"/>
    <w:rsid w:val="000F747C"/>
    <w:rsid w:val="00101E0F"/>
    <w:rsid w:val="00106C69"/>
    <w:rsid w:val="00110240"/>
    <w:rsid w:val="00110276"/>
    <w:rsid w:val="001106EE"/>
    <w:rsid w:val="00114617"/>
    <w:rsid w:val="001174A8"/>
    <w:rsid w:val="00117A4E"/>
    <w:rsid w:val="00117ECA"/>
    <w:rsid w:val="00121B9D"/>
    <w:rsid w:val="00122A84"/>
    <w:rsid w:val="001236FC"/>
    <w:rsid w:val="00123FE2"/>
    <w:rsid w:val="00125697"/>
    <w:rsid w:val="0012758B"/>
    <w:rsid w:val="0013257C"/>
    <w:rsid w:val="0013381E"/>
    <w:rsid w:val="00134286"/>
    <w:rsid w:val="00136602"/>
    <w:rsid w:val="00136E75"/>
    <w:rsid w:val="0014029E"/>
    <w:rsid w:val="0014158F"/>
    <w:rsid w:val="0014178A"/>
    <w:rsid w:val="00142772"/>
    <w:rsid w:val="00142997"/>
    <w:rsid w:val="00144BF7"/>
    <w:rsid w:val="001452F8"/>
    <w:rsid w:val="001469DE"/>
    <w:rsid w:val="00146B6C"/>
    <w:rsid w:val="00147748"/>
    <w:rsid w:val="00151A1E"/>
    <w:rsid w:val="001571A7"/>
    <w:rsid w:val="0016324B"/>
    <w:rsid w:val="001636EF"/>
    <w:rsid w:val="00164EE4"/>
    <w:rsid w:val="00164F1D"/>
    <w:rsid w:val="001660DF"/>
    <w:rsid w:val="00166D9C"/>
    <w:rsid w:val="00167BB7"/>
    <w:rsid w:val="00167CCF"/>
    <w:rsid w:val="00167FD5"/>
    <w:rsid w:val="0017103A"/>
    <w:rsid w:val="0017124E"/>
    <w:rsid w:val="00172704"/>
    <w:rsid w:val="00173064"/>
    <w:rsid w:val="001730B8"/>
    <w:rsid w:val="00173A72"/>
    <w:rsid w:val="00173AA4"/>
    <w:rsid w:val="001746A4"/>
    <w:rsid w:val="001769E0"/>
    <w:rsid w:val="00176AC8"/>
    <w:rsid w:val="00176CCD"/>
    <w:rsid w:val="00177851"/>
    <w:rsid w:val="0018082F"/>
    <w:rsid w:val="00182866"/>
    <w:rsid w:val="0018438F"/>
    <w:rsid w:val="00184EB6"/>
    <w:rsid w:val="001856C4"/>
    <w:rsid w:val="00185F44"/>
    <w:rsid w:val="00192272"/>
    <w:rsid w:val="001923CF"/>
    <w:rsid w:val="001925ED"/>
    <w:rsid w:val="00193A5A"/>
    <w:rsid w:val="001947DE"/>
    <w:rsid w:val="00195325"/>
    <w:rsid w:val="001955EA"/>
    <w:rsid w:val="00196177"/>
    <w:rsid w:val="00196AA5"/>
    <w:rsid w:val="00197FEB"/>
    <w:rsid w:val="001A064A"/>
    <w:rsid w:val="001A13AD"/>
    <w:rsid w:val="001A1E57"/>
    <w:rsid w:val="001A2171"/>
    <w:rsid w:val="001A27C6"/>
    <w:rsid w:val="001A69A0"/>
    <w:rsid w:val="001A6F14"/>
    <w:rsid w:val="001A73B9"/>
    <w:rsid w:val="001B046B"/>
    <w:rsid w:val="001B16F1"/>
    <w:rsid w:val="001B4B52"/>
    <w:rsid w:val="001C2657"/>
    <w:rsid w:val="001C2EE5"/>
    <w:rsid w:val="001C3408"/>
    <w:rsid w:val="001C3BDF"/>
    <w:rsid w:val="001C4C72"/>
    <w:rsid w:val="001C59BF"/>
    <w:rsid w:val="001C5E3D"/>
    <w:rsid w:val="001C5ECD"/>
    <w:rsid w:val="001C7652"/>
    <w:rsid w:val="001D0D38"/>
    <w:rsid w:val="001D0DF0"/>
    <w:rsid w:val="001D6306"/>
    <w:rsid w:val="001D7B2B"/>
    <w:rsid w:val="001E0CED"/>
    <w:rsid w:val="001E10CA"/>
    <w:rsid w:val="001E2205"/>
    <w:rsid w:val="001E2837"/>
    <w:rsid w:val="001E2D79"/>
    <w:rsid w:val="001E2FB9"/>
    <w:rsid w:val="001E30B0"/>
    <w:rsid w:val="001E3224"/>
    <w:rsid w:val="001E5389"/>
    <w:rsid w:val="001E5622"/>
    <w:rsid w:val="001E61A4"/>
    <w:rsid w:val="001F0300"/>
    <w:rsid w:val="001F2D12"/>
    <w:rsid w:val="001F3E93"/>
    <w:rsid w:val="001F44FD"/>
    <w:rsid w:val="001F5938"/>
    <w:rsid w:val="001F5B1B"/>
    <w:rsid w:val="001F6AA4"/>
    <w:rsid w:val="00201EA1"/>
    <w:rsid w:val="0020307C"/>
    <w:rsid w:val="00206EAC"/>
    <w:rsid w:val="00207C03"/>
    <w:rsid w:val="00212055"/>
    <w:rsid w:val="00212D36"/>
    <w:rsid w:val="00215A2F"/>
    <w:rsid w:val="00216AB9"/>
    <w:rsid w:val="00222854"/>
    <w:rsid w:val="002239DE"/>
    <w:rsid w:val="00225381"/>
    <w:rsid w:val="002262E3"/>
    <w:rsid w:val="002264D4"/>
    <w:rsid w:val="00226B9C"/>
    <w:rsid w:val="00227FC3"/>
    <w:rsid w:val="002309A5"/>
    <w:rsid w:val="002319EB"/>
    <w:rsid w:val="0023271C"/>
    <w:rsid w:val="002333C7"/>
    <w:rsid w:val="0023569C"/>
    <w:rsid w:val="00237093"/>
    <w:rsid w:val="00240302"/>
    <w:rsid w:val="002418C4"/>
    <w:rsid w:val="00241999"/>
    <w:rsid w:val="00242131"/>
    <w:rsid w:val="002422BA"/>
    <w:rsid w:val="0024350E"/>
    <w:rsid w:val="002442C1"/>
    <w:rsid w:val="00247959"/>
    <w:rsid w:val="00247FF9"/>
    <w:rsid w:val="002512AD"/>
    <w:rsid w:val="00251D04"/>
    <w:rsid w:val="00252054"/>
    <w:rsid w:val="00252B17"/>
    <w:rsid w:val="00255775"/>
    <w:rsid w:val="0025594A"/>
    <w:rsid w:val="002562D5"/>
    <w:rsid w:val="0025776B"/>
    <w:rsid w:val="00260989"/>
    <w:rsid w:val="002624EB"/>
    <w:rsid w:val="0026326E"/>
    <w:rsid w:val="0026434C"/>
    <w:rsid w:val="0026456D"/>
    <w:rsid w:val="00264896"/>
    <w:rsid w:val="00265801"/>
    <w:rsid w:val="00271166"/>
    <w:rsid w:val="00271EBE"/>
    <w:rsid w:val="00272F08"/>
    <w:rsid w:val="00274F41"/>
    <w:rsid w:val="002758C5"/>
    <w:rsid w:val="00277EC6"/>
    <w:rsid w:val="00281CB7"/>
    <w:rsid w:val="00281FC2"/>
    <w:rsid w:val="002830D4"/>
    <w:rsid w:val="002834DF"/>
    <w:rsid w:val="00283E6C"/>
    <w:rsid w:val="00285116"/>
    <w:rsid w:val="00285F7B"/>
    <w:rsid w:val="00286779"/>
    <w:rsid w:val="00291122"/>
    <w:rsid w:val="002912BA"/>
    <w:rsid w:val="002927F1"/>
    <w:rsid w:val="002944C8"/>
    <w:rsid w:val="00294C2B"/>
    <w:rsid w:val="00294FBD"/>
    <w:rsid w:val="00296863"/>
    <w:rsid w:val="002A0112"/>
    <w:rsid w:val="002A02B7"/>
    <w:rsid w:val="002A0FA1"/>
    <w:rsid w:val="002A1D00"/>
    <w:rsid w:val="002A258F"/>
    <w:rsid w:val="002A26B2"/>
    <w:rsid w:val="002A2DBA"/>
    <w:rsid w:val="002A5465"/>
    <w:rsid w:val="002A6703"/>
    <w:rsid w:val="002A7A1F"/>
    <w:rsid w:val="002B096E"/>
    <w:rsid w:val="002B1538"/>
    <w:rsid w:val="002B2363"/>
    <w:rsid w:val="002B24FF"/>
    <w:rsid w:val="002B28B9"/>
    <w:rsid w:val="002B28C8"/>
    <w:rsid w:val="002B307C"/>
    <w:rsid w:val="002B484A"/>
    <w:rsid w:val="002B6E30"/>
    <w:rsid w:val="002B7266"/>
    <w:rsid w:val="002C11CE"/>
    <w:rsid w:val="002C14B3"/>
    <w:rsid w:val="002C30F4"/>
    <w:rsid w:val="002C3891"/>
    <w:rsid w:val="002C434F"/>
    <w:rsid w:val="002C6C74"/>
    <w:rsid w:val="002C7DB9"/>
    <w:rsid w:val="002D02D6"/>
    <w:rsid w:val="002D0581"/>
    <w:rsid w:val="002D1076"/>
    <w:rsid w:val="002D1E43"/>
    <w:rsid w:val="002D1F1F"/>
    <w:rsid w:val="002D1F21"/>
    <w:rsid w:val="002D2AAE"/>
    <w:rsid w:val="002D3922"/>
    <w:rsid w:val="002D41B3"/>
    <w:rsid w:val="002D4EAE"/>
    <w:rsid w:val="002D51DB"/>
    <w:rsid w:val="002D5C02"/>
    <w:rsid w:val="002E0F23"/>
    <w:rsid w:val="002E2680"/>
    <w:rsid w:val="002E3A6D"/>
    <w:rsid w:val="002E7625"/>
    <w:rsid w:val="002F07BA"/>
    <w:rsid w:val="002F15AA"/>
    <w:rsid w:val="002F1ECA"/>
    <w:rsid w:val="002F3FA0"/>
    <w:rsid w:val="002F55E0"/>
    <w:rsid w:val="002F7E9D"/>
    <w:rsid w:val="003009EB"/>
    <w:rsid w:val="00306721"/>
    <w:rsid w:val="00306E78"/>
    <w:rsid w:val="0031042B"/>
    <w:rsid w:val="003105ED"/>
    <w:rsid w:val="00312E0F"/>
    <w:rsid w:val="0031514E"/>
    <w:rsid w:val="00316569"/>
    <w:rsid w:val="003175ED"/>
    <w:rsid w:val="003200C4"/>
    <w:rsid w:val="00320AC8"/>
    <w:rsid w:val="0032104A"/>
    <w:rsid w:val="003215C3"/>
    <w:rsid w:val="00321F40"/>
    <w:rsid w:val="003227AF"/>
    <w:rsid w:val="00322B25"/>
    <w:rsid w:val="00323745"/>
    <w:rsid w:val="00330AAA"/>
    <w:rsid w:val="00331630"/>
    <w:rsid w:val="003330AD"/>
    <w:rsid w:val="00336987"/>
    <w:rsid w:val="00336EFC"/>
    <w:rsid w:val="00337111"/>
    <w:rsid w:val="003374E4"/>
    <w:rsid w:val="00337E62"/>
    <w:rsid w:val="003410A2"/>
    <w:rsid w:val="00342533"/>
    <w:rsid w:val="00343952"/>
    <w:rsid w:val="00344748"/>
    <w:rsid w:val="003451BB"/>
    <w:rsid w:val="00345760"/>
    <w:rsid w:val="003507C2"/>
    <w:rsid w:val="00350828"/>
    <w:rsid w:val="00350FA6"/>
    <w:rsid w:val="00351248"/>
    <w:rsid w:val="00351D6A"/>
    <w:rsid w:val="00352920"/>
    <w:rsid w:val="00356EDD"/>
    <w:rsid w:val="00357F86"/>
    <w:rsid w:val="00362427"/>
    <w:rsid w:val="003676B7"/>
    <w:rsid w:val="0037054A"/>
    <w:rsid w:val="00370A67"/>
    <w:rsid w:val="003715AE"/>
    <w:rsid w:val="00372DD4"/>
    <w:rsid w:val="00373D21"/>
    <w:rsid w:val="00374E99"/>
    <w:rsid w:val="003751F3"/>
    <w:rsid w:val="00380BAD"/>
    <w:rsid w:val="00383E39"/>
    <w:rsid w:val="00384DA5"/>
    <w:rsid w:val="00385113"/>
    <w:rsid w:val="003871A8"/>
    <w:rsid w:val="0039288C"/>
    <w:rsid w:val="0039298D"/>
    <w:rsid w:val="00394627"/>
    <w:rsid w:val="00394A2B"/>
    <w:rsid w:val="00394B7F"/>
    <w:rsid w:val="003975CC"/>
    <w:rsid w:val="00397CCE"/>
    <w:rsid w:val="003A1511"/>
    <w:rsid w:val="003A404E"/>
    <w:rsid w:val="003A4C84"/>
    <w:rsid w:val="003A605C"/>
    <w:rsid w:val="003A6141"/>
    <w:rsid w:val="003A712B"/>
    <w:rsid w:val="003A7AEF"/>
    <w:rsid w:val="003B0040"/>
    <w:rsid w:val="003B1132"/>
    <w:rsid w:val="003B18C4"/>
    <w:rsid w:val="003B29C6"/>
    <w:rsid w:val="003B2F5A"/>
    <w:rsid w:val="003B45E1"/>
    <w:rsid w:val="003B461F"/>
    <w:rsid w:val="003B6B3D"/>
    <w:rsid w:val="003B6E7F"/>
    <w:rsid w:val="003C139A"/>
    <w:rsid w:val="003C25F7"/>
    <w:rsid w:val="003C2683"/>
    <w:rsid w:val="003C371A"/>
    <w:rsid w:val="003C51B5"/>
    <w:rsid w:val="003C5525"/>
    <w:rsid w:val="003C6F9E"/>
    <w:rsid w:val="003D1B5F"/>
    <w:rsid w:val="003D2394"/>
    <w:rsid w:val="003D3A3F"/>
    <w:rsid w:val="003D4921"/>
    <w:rsid w:val="003D492E"/>
    <w:rsid w:val="003D4C7E"/>
    <w:rsid w:val="003D5A88"/>
    <w:rsid w:val="003D5EC7"/>
    <w:rsid w:val="003D5F61"/>
    <w:rsid w:val="003D77B0"/>
    <w:rsid w:val="003D78A4"/>
    <w:rsid w:val="003E1AF9"/>
    <w:rsid w:val="003E3A51"/>
    <w:rsid w:val="003E6040"/>
    <w:rsid w:val="003E7409"/>
    <w:rsid w:val="003F059F"/>
    <w:rsid w:val="003F2E52"/>
    <w:rsid w:val="003F564A"/>
    <w:rsid w:val="003F5FEA"/>
    <w:rsid w:val="003F6ED1"/>
    <w:rsid w:val="003F7195"/>
    <w:rsid w:val="0040006B"/>
    <w:rsid w:val="00401188"/>
    <w:rsid w:val="004014DD"/>
    <w:rsid w:val="0040206E"/>
    <w:rsid w:val="0040225C"/>
    <w:rsid w:val="00403719"/>
    <w:rsid w:val="00410711"/>
    <w:rsid w:val="00410F2A"/>
    <w:rsid w:val="004115C6"/>
    <w:rsid w:val="004128EF"/>
    <w:rsid w:val="00412AE3"/>
    <w:rsid w:val="00412DF9"/>
    <w:rsid w:val="00414A11"/>
    <w:rsid w:val="004161DB"/>
    <w:rsid w:val="0041643B"/>
    <w:rsid w:val="004203C7"/>
    <w:rsid w:val="0042199C"/>
    <w:rsid w:val="00422D28"/>
    <w:rsid w:val="004241A7"/>
    <w:rsid w:val="00425545"/>
    <w:rsid w:val="00426EF6"/>
    <w:rsid w:val="00427C3B"/>
    <w:rsid w:val="00430572"/>
    <w:rsid w:val="004313FF"/>
    <w:rsid w:val="00431692"/>
    <w:rsid w:val="004321FD"/>
    <w:rsid w:val="00433FE2"/>
    <w:rsid w:val="004360DC"/>
    <w:rsid w:val="004377C3"/>
    <w:rsid w:val="00437B88"/>
    <w:rsid w:val="0044215C"/>
    <w:rsid w:val="0044217B"/>
    <w:rsid w:val="0044236D"/>
    <w:rsid w:val="00442D74"/>
    <w:rsid w:val="00443563"/>
    <w:rsid w:val="0044745D"/>
    <w:rsid w:val="00447977"/>
    <w:rsid w:val="00447E14"/>
    <w:rsid w:val="004512A3"/>
    <w:rsid w:val="00453310"/>
    <w:rsid w:val="00454186"/>
    <w:rsid w:val="00455A00"/>
    <w:rsid w:val="00455BFF"/>
    <w:rsid w:val="004568CD"/>
    <w:rsid w:val="00457B18"/>
    <w:rsid w:val="004607C8"/>
    <w:rsid w:val="00463AF5"/>
    <w:rsid w:val="00463C07"/>
    <w:rsid w:val="004656D0"/>
    <w:rsid w:val="00466D18"/>
    <w:rsid w:val="00473D49"/>
    <w:rsid w:val="00474400"/>
    <w:rsid w:val="0047532B"/>
    <w:rsid w:val="004753CC"/>
    <w:rsid w:val="00476442"/>
    <w:rsid w:val="0047646D"/>
    <w:rsid w:val="00476B7E"/>
    <w:rsid w:val="0048470A"/>
    <w:rsid w:val="00485EF4"/>
    <w:rsid w:val="004908BB"/>
    <w:rsid w:val="00491409"/>
    <w:rsid w:val="00491784"/>
    <w:rsid w:val="0049447F"/>
    <w:rsid w:val="00494C6A"/>
    <w:rsid w:val="004976CC"/>
    <w:rsid w:val="00497750"/>
    <w:rsid w:val="004A13C7"/>
    <w:rsid w:val="004A2725"/>
    <w:rsid w:val="004A53F8"/>
    <w:rsid w:val="004A62A3"/>
    <w:rsid w:val="004A705B"/>
    <w:rsid w:val="004A798F"/>
    <w:rsid w:val="004B1B1B"/>
    <w:rsid w:val="004B2684"/>
    <w:rsid w:val="004B3958"/>
    <w:rsid w:val="004B54C8"/>
    <w:rsid w:val="004B67CC"/>
    <w:rsid w:val="004B749D"/>
    <w:rsid w:val="004C00D5"/>
    <w:rsid w:val="004C2498"/>
    <w:rsid w:val="004C4221"/>
    <w:rsid w:val="004C4AE6"/>
    <w:rsid w:val="004C4FF2"/>
    <w:rsid w:val="004C504F"/>
    <w:rsid w:val="004C6ACC"/>
    <w:rsid w:val="004C707D"/>
    <w:rsid w:val="004D0A26"/>
    <w:rsid w:val="004D1530"/>
    <w:rsid w:val="004D1553"/>
    <w:rsid w:val="004D2D04"/>
    <w:rsid w:val="004D44B3"/>
    <w:rsid w:val="004D5705"/>
    <w:rsid w:val="004E23C3"/>
    <w:rsid w:val="004E4725"/>
    <w:rsid w:val="004E54AC"/>
    <w:rsid w:val="004E5FF5"/>
    <w:rsid w:val="004E618F"/>
    <w:rsid w:val="004E6DEC"/>
    <w:rsid w:val="004E7C59"/>
    <w:rsid w:val="004F054D"/>
    <w:rsid w:val="004F1AF1"/>
    <w:rsid w:val="004F2302"/>
    <w:rsid w:val="004F4551"/>
    <w:rsid w:val="004F6E15"/>
    <w:rsid w:val="00501F8B"/>
    <w:rsid w:val="005038B4"/>
    <w:rsid w:val="00505C80"/>
    <w:rsid w:val="00505FD1"/>
    <w:rsid w:val="00510BC4"/>
    <w:rsid w:val="0051195A"/>
    <w:rsid w:val="00512217"/>
    <w:rsid w:val="00512B66"/>
    <w:rsid w:val="005141B8"/>
    <w:rsid w:val="0051496D"/>
    <w:rsid w:val="005150C5"/>
    <w:rsid w:val="00517441"/>
    <w:rsid w:val="00517C27"/>
    <w:rsid w:val="00517FDE"/>
    <w:rsid w:val="00522BD8"/>
    <w:rsid w:val="005234FA"/>
    <w:rsid w:val="005250D7"/>
    <w:rsid w:val="005271BC"/>
    <w:rsid w:val="005278C5"/>
    <w:rsid w:val="00527B85"/>
    <w:rsid w:val="005301AE"/>
    <w:rsid w:val="00530BA2"/>
    <w:rsid w:val="005318FE"/>
    <w:rsid w:val="00532107"/>
    <w:rsid w:val="00532A88"/>
    <w:rsid w:val="005339EB"/>
    <w:rsid w:val="0053414F"/>
    <w:rsid w:val="00534F87"/>
    <w:rsid w:val="005355D8"/>
    <w:rsid w:val="00535ED7"/>
    <w:rsid w:val="00536049"/>
    <w:rsid w:val="00536473"/>
    <w:rsid w:val="005367D6"/>
    <w:rsid w:val="00537CE2"/>
    <w:rsid w:val="005406C1"/>
    <w:rsid w:val="0054134D"/>
    <w:rsid w:val="005436DB"/>
    <w:rsid w:val="00545635"/>
    <w:rsid w:val="00547B88"/>
    <w:rsid w:val="00550D73"/>
    <w:rsid w:val="005512A4"/>
    <w:rsid w:val="005533DA"/>
    <w:rsid w:val="005541AF"/>
    <w:rsid w:val="00554F03"/>
    <w:rsid w:val="00560E5B"/>
    <w:rsid w:val="005636C5"/>
    <w:rsid w:val="005651BC"/>
    <w:rsid w:val="005651F1"/>
    <w:rsid w:val="00565818"/>
    <w:rsid w:val="00566B46"/>
    <w:rsid w:val="0056764A"/>
    <w:rsid w:val="00571183"/>
    <w:rsid w:val="0057182A"/>
    <w:rsid w:val="00572E94"/>
    <w:rsid w:val="00573CC4"/>
    <w:rsid w:val="00577B36"/>
    <w:rsid w:val="00577BC8"/>
    <w:rsid w:val="00580256"/>
    <w:rsid w:val="00580C27"/>
    <w:rsid w:val="00582082"/>
    <w:rsid w:val="005827C2"/>
    <w:rsid w:val="00584EBF"/>
    <w:rsid w:val="00590CF2"/>
    <w:rsid w:val="00591289"/>
    <w:rsid w:val="00595E88"/>
    <w:rsid w:val="00597F54"/>
    <w:rsid w:val="005A0AB1"/>
    <w:rsid w:val="005A0AF2"/>
    <w:rsid w:val="005A1536"/>
    <w:rsid w:val="005A29D6"/>
    <w:rsid w:val="005A3224"/>
    <w:rsid w:val="005A3420"/>
    <w:rsid w:val="005A5E02"/>
    <w:rsid w:val="005A63A9"/>
    <w:rsid w:val="005A67CB"/>
    <w:rsid w:val="005A7148"/>
    <w:rsid w:val="005B0274"/>
    <w:rsid w:val="005B5192"/>
    <w:rsid w:val="005B6E4A"/>
    <w:rsid w:val="005B6FFA"/>
    <w:rsid w:val="005C1A8E"/>
    <w:rsid w:val="005C26B3"/>
    <w:rsid w:val="005C59B9"/>
    <w:rsid w:val="005C68B3"/>
    <w:rsid w:val="005D02AE"/>
    <w:rsid w:val="005D0557"/>
    <w:rsid w:val="005D07E1"/>
    <w:rsid w:val="005D2577"/>
    <w:rsid w:val="005D3965"/>
    <w:rsid w:val="005D68CF"/>
    <w:rsid w:val="005E3BB2"/>
    <w:rsid w:val="005E3DF0"/>
    <w:rsid w:val="005E4BE3"/>
    <w:rsid w:val="005E4C06"/>
    <w:rsid w:val="005E58F3"/>
    <w:rsid w:val="005F0630"/>
    <w:rsid w:val="005F2985"/>
    <w:rsid w:val="005F2BEB"/>
    <w:rsid w:val="005F31C6"/>
    <w:rsid w:val="005F4709"/>
    <w:rsid w:val="005F4A9F"/>
    <w:rsid w:val="005F5F12"/>
    <w:rsid w:val="005F625C"/>
    <w:rsid w:val="005F6815"/>
    <w:rsid w:val="005F6A14"/>
    <w:rsid w:val="005F7CC1"/>
    <w:rsid w:val="00600D1C"/>
    <w:rsid w:val="00601153"/>
    <w:rsid w:val="006023DF"/>
    <w:rsid w:val="006027DA"/>
    <w:rsid w:val="00603934"/>
    <w:rsid w:val="00607D2D"/>
    <w:rsid w:val="00610DE9"/>
    <w:rsid w:val="006111E5"/>
    <w:rsid w:val="006119C1"/>
    <w:rsid w:val="00613857"/>
    <w:rsid w:val="006145F3"/>
    <w:rsid w:val="00616D49"/>
    <w:rsid w:val="0061708A"/>
    <w:rsid w:val="006179BD"/>
    <w:rsid w:val="00617B86"/>
    <w:rsid w:val="00620034"/>
    <w:rsid w:val="0062064A"/>
    <w:rsid w:val="006207CC"/>
    <w:rsid w:val="006210DD"/>
    <w:rsid w:val="00621EEF"/>
    <w:rsid w:val="00624ED0"/>
    <w:rsid w:val="006317D0"/>
    <w:rsid w:val="006333C4"/>
    <w:rsid w:val="00633A08"/>
    <w:rsid w:val="00634485"/>
    <w:rsid w:val="006376CF"/>
    <w:rsid w:val="00640D42"/>
    <w:rsid w:val="0064136E"/>
    <w:rsid w:val="00641C96"/>
    <w:rsid w:val="006451AD"/>
    <w:rsid w:val="00646F03"/>
    <w:rsid w:val="00647743"/>
    <w:rsid w:val="00650F6E"/>
    <w:rsid w:val="00651285"/>
    <w:rsid w:val="006546AE"/>
    <w:rsid w:val="00654DD2"/>
    <w:rsid w:val="0065544F"/>
    <w:rsid w:val="006562B4"/>
    <w:rsid w:val="0065721B"/>
    <w:rsid w:val="006602E0"/>
    <w:rsid w:val="00661244"/>
    <w:rsid w:val="00661DF7"/>
    <w:rsid w:val="00662D41"/>
    <w:rsid w:val="00664487"/>
    <w:rsid w:val="00665004"/>
    <w:rsid w:val="006708A6"/>
    <w:rsid w:val="006717F9"/>
    <w:rsid w:val="00671967"/>
    <w:rsid w:val="00671ED9"/>
    <w:rsid w:val="00671F86"/>
    <w:rsid w:val="00672D05"/>
    <w:rsid w:val="00673161"/>
    <w:rsid w:val="0067497B"/>
    <w:rsid w:val="00675958"/>
    <w:rsid w:val="00675DB2"/>
    <w:rsid w:val="0067754B"/>
    <w:rsid w:val="0068096E"/>
    <w:rsid w:val="00681A43"/>
    <w:rsid w:val="00682BE6"/>
    <w:rsid w:val="0068341B"/>
    <w:rsid w:val="00686076"/>
    <w:rsid w:val="00686965"/>
    <w:rsid w:val="006907FF"/>
    <w:rsid w:val="00691538"/>
    <w:rsid w:val="00692E86"/>
    <w:rsid w:val="00692F08"/>
    <w:rsid w:val="00693B79"/>
    <w:rsid w:val="006963B4"/>
    <w:rsid w:val="00697350"/>
    <w:rsid w:val="006A1D5B"/>
    <w:rsid w:val="006A29E7"/>
    <w:rsid w:val="006A391C"/>
    <w:rsid w:val="006A46B0"/>
    <w:rsid w:val="006A4B40"/>
    <w:rsid w:val="006A5A7E"/>
    <w:rsid w:val="006A5AFC"/>
    <w:rsid w:val="006A68BB"/>
    <w:rsid w:val="006A7FAD"/>
    <w:rsid w:val="006B3577"/>
    <w:rsid w:val="006B375E"/>
    <w:rsid w:val="006B4C16"/>
    <w:rsid w:val="006C0459"/>
    <w:rsid w:val="006C1311"/>
    <w:rsid w:val="006C6166"/>
    <w:rsid w:val="006D035F"/>
    <w:rsid w:val="006D139D"/>
    <w:rsid w:val="006D36AB"/>
    <w:rsid w:val="006D426D"/>
    <w:rsid w:val="006D5BC6"/>
    <w:rsid w:val="006D79FA"/>
    <w:rsid w:val="006E0787"/>
    <w:rsid w:val="006E0D87"/>
    <w:rsid w:val="006E1EA8"/>
    <w:rsid w:val="006E216B"/>
    <w:rsid w:val="006E31FA"/>
    <w:rsid w:val="006E374B"/>
    <w:rsid w:val="006E6389"/>
    <w:rsid w:val="006E6B81"/>
    <w:rsid w:val="006E71B5"/>
    <w:rsid w:val="006F06BC"/>
    <w:rsid w:val="006F1160"/>
    <w:rsid w:val="006F142C"/>
    <w:rsid w:val="006F30F8"/>
    <w:rsid w:val="006F37F5"/>
    <w:rsid w:val="006F3939"/>
    <w:rsid w:val="006F5BB0"/>
    <w:rsid w:val="00700768"/>
    <w:rsid w:val="007029FB"/>
    <w:rsid w:val="00704DCF"/>
    <w:rsid w:val="00706FC4"/>
    <w:rsid w:val="0070703E"/>
    <w:rsid w:val="0070788D"/>
    <w:rsid w:val="00707983"/>
    <w:rsid w:val="00711972"/>
    <w:rsid w:val="00713BD5"/>
    <w:rsid w:val="00714C05"/>
    <w:rsid w:val="00716A17"/>
    <w:rsid w:val="00717429"/>
    <w:rsid w:val="007174FB"/>
    <w:rsid w:val="00720150"/>
    <w:rsid w:val="007212AB"/>
    <w:rsid w:val="00724E9D"/>
    <w:rsid w:val="007250DE"/>
    <w:rsid w:val="007277A4"/>
    <w:rsid w:val="0073121D"/>
    <w:rsid w:val="00731791"/>
    <w:rsid w:val="007328A3"/>
    <w:rsid w:val="007336E7"/>
    <w:rsid w:val="00736C06"/>
    <w:rsid w:val="00736DA2"/>
    <w:rsid w:val="0073704A"/>
    <w:rsid w:val="007373A9"/>
    <w:rsid w:val="007401E9"/>
    <w:rsid w:val="00740630"/>
    <w:rsid w:val="0074083B"/>
    <w:rsid w:val="007410CB"/>
    <w:rsid w:val="007449B4"/>
    <w:rsid w:val="007460DB"/>
    <w:rsid w:val="007471DF"/>
    <w:rsid w:val="0075210E"/>
    <w:rsid w:val="0075212E"/>
    <w:rsid w:val="00755C03"/>
    <w:rsid w:val="00761911"/>
    <w:rsid w:val="00763CFA"/>
    <w:rsid w:val="00763F87"/>
    <w:rsid w:val="00764F90"/>
    <w:rsid w:val="007651E0"/>
    <w:rsid w:val="00765350"/>
    <w:rsid w:val="00765E68"/>
    <w:rsid w:val="00766D2B"/>
    <w:rsid w:val="00770687"/>
    <w:rsid w:val="00776D3B"/>
    <w:rsid w:val="00780963"/>
    <w:rsid w:val="00780B96"/>
    <w:rsid w:val="00780BFE"/>
    <w:rsid w:val="00780D8E"/>
    <w:rsid w:val="0078234C"/>
    <w:rsid w:val="007824BA"/>
    <w:rsid w:val="00782F05"/>
    <w:rsid w:val="00784AF5"/>
    <w:rsid w:val="00790597"/>
    <w:rsid w:val="007911CA"/>
    <w:rsid w:val="0079131E"/>
    <w:rsid w:val="00791A27"/>
    <w:rsid w:val="007962A7"/>
    <w:rsid w:val="00797DEF"/>
    <w:rsid w:val="007A0350"/>
    <w:rsid w:val="007A0A39"/>
    <w:rsid w:val="007A245B"/>
    <w:rsid w:val="007A2C09"/>
    <w:rsid w:val="007A3067"/>
    <w:rsid w:val="007A3EF4"/>
    <w:rsid w:val="007A4000"/>
    <w:rsid w:val="007A6AE6"/>
    <w:rsid w:val="007A6E86"/>
    <w:rsid w:val="007A73D0"/>
    <w:rsid w:val="007A7644"/>
    <w:rsid w:val="007A78FA"/>
    <w:rsid w:val="007A7F4A"/>
    <w:rsid w:val="007B017E"/>
    <w:rsid w:val="007B168A"/>
    <w:rsid w:val="007B28EE"/>
    <w:rsid w:val="007B373D"/>
    <w:rsid w:val="007B378D"/>
    <w:rsid w:val="007B5714"/>
    <w:rsid w:val="007C1133"/>
    <w:rsid w:val="007C1F78"/>
    <w:rsid w:val="007C2122"/>
    <w:rsid w:val="007C31E0"/>
    <w:rsid w:val="007C49AB"/>
    <w:rsid w:val="007C62FD"/>
    <w:rsid w:val="007C6866"/>
    <w:rsid w:val="007C72A3"/>
    <w:rsid w:val="007D1F89"/>
    <w:rsid w:val="007D2150"/>
    <w:rsid w:val="007D4FD2"/>
    <w:rsid w:val="007D5F4A"/>
    <w:rsid w:val="007D75C0"/>
    <w:rsid w:val="007D7628"/>
    <w:rsid w:val="007E036D"/>
    <w:rsid w:val="007E0692"/>
    <w:rsid w:val="007E1D52"/>
    <w:rsid w:val="007E1FF4"/>
    <w:rsid w:val="007E355E"/>
    <w:rsid w:val="007E3713"/>
    <w:rsid w:val="007E3CF5"/>
    <w:rsid w:val="007E6283"/>
    <w:rsid w:val="007E629D"/>
    <w:rsid w:val="007E6A6D"/>
    <w:rsid w:val="007E6B24"/>
    <w:rsid w:val="007E6E17"/>
    <w:rsid w:val="007F2192"/>
    <w:rsid w:val="007F2CF5"/>
    <w:rsid w:val="007F33D9"/>
    <w:rsid w:val="007F3E5E"/>
    <w:rsid w:val="007F42AA"/>
    <w:rsid w:val="007F70FC"/>
    <w:rsid w:val="0080226F"/>
    <w:rsid w:val="00802E44"/>
    <w:rsid w:val="00803722"/>
    <w:rsid w:val="008038F8"/>
    <w:rsid w:val="0080392D"/>
    <w:rsid w:val="00805650"/>
    <w:rsid w:val="00811078"/>
    <w:rsid w:val="00811444"/>
    <w:rsid w:val="00812059"/>
    <w:rsid w:val="008127E0"/>
    <w:rsid w:val="00814D03"/>
    <w:rsid w:val="00815797"/>
    <w:rsid w:val="00815AB7"/>
    <w:rsid w:val="008161BA"/>
    <w:rsid w:val="008178CE"/>
    <w:rsid w:val="00817EF4"/>
    <w:rsid w:val="00822B70"/>
    <w:rsid w:val="00822FCC"/>
    <w:rsid w:val="00825F12"/>
    <w:rsid w:val="008275E5"/>
    <w:rsid w:val="00827E18"/>
    <w:rsid w:val="008306BF"/>
    <w:rsid w:val="008324F6"/>
    <w:rsid w:val="008336E9"/>
    <w:rsid w:val="008406D6"/>
    <w:rsid w:val="00843691"/>
    <w:rsid w:val="0084571C"/>
    <w:rsid w:val="00850602"/>
    <w:rsid w:val="008517BA"/>
    <w:rsid w:val="00853D08"/>
    <w:rsid w:val="0085414A"/>
    <w:rsid w:val="00855290"/>
    <w:rsid w:val="0085561B"/>
    <w:rsid w:val="0085626D"/>
    <w:rsid w:val="008604B4"/>
    <w:rsid w:val="008608C0"/>
    <w:rsid w:val="00861D7D"/>
    <w:rsid w:val="00864075"/>
    <w:rsid w:val="00864653"/>
    <w:rsid w:val="00864A77"/>
    <w:rsid w:val="00867A60"/>
    <w:rsid w:val="00870BA1"/>
    <w:rsid w:val="00871169"/>
    <w:rsid w:val="008718F3"/>
    <w:rsid w:val="00875639"/>
    <w:rsid w:val="0087602D"/>
    <w:rsid w:val="0087719B"/>
    <w:rsid w:val="008771E7"/>
    <w:rsid w:val="00877682"/>
    <w:rsid w:val="008805D5"/>
    <w:rsid w:val="00880A76"/>
    <w:rsid w:val="008818D5"/>
    <w:rsid w:val="008819EB"/>
    <w:rsid w:val="00883E23"/>
    <w:rsid w:val="008846E7"/>
    <w:rsid w:val="008856E4"/>
    <w:rsid w:val="00885E7D"/>
    <w:rsid w:val="00886F62"/>
    <w:rsid w:val="0088724B"/>
    <w:rsid w:val="008920EF"/>
    <w:rsid w:val="00892AFC"/>
    <w:rsid w:val="00892F3D"/>
    <w:rsid w:val="008930A6"/>
    <w:rsid w:val="00893BAC"/>
    <w:rsid w:val="00894E2D"/>
    <w:rsid w:val="00895D85"/>
    <w:rsid w:val="0089639A"/>
    <w:rsid w:val="00897DE5"/>
    <w:rsid w:val="00897EFB"/>
    <w:rsid w:val="008A07E0"/>
    <w:rsid w:val="008A0FE8"/>
    <w:rsid w:val="008A19AF"/>
    <w:rsid w:val="008A2562"/>
    <w:rsid w:val="008A60DE"/>
    <w:rsid w:val="008A6575"/>
    <w:rsid w:val="008B41DA"/>
    <w:rsid w:val="008C1CBB"/>
    <w:rsid w:val="008C1DF2"/>
    <w:rsid w:val="008C5323"/>
    <w:rsid w:val="008C6021"/>
    <w:rsid w:val="008C6221"/>
    <w:rsid w:val="008C72E7"/>
    <w:rsid w:val="008D1526"/>
    <w:rsid w:val="008D1F34"/>
    <w:rsid w:val="008D3227"/>
    <w:rsid w:val="008D41F9"/>
    <w:rsid w:val="008D4E1F"/>
    <w:rsid w:val="008D4EBE"/>
    <w:rsid w:val="008D601C"/>
    <w:rsid w:val="008D63F4"/>
    <w:rsid w:val="008D6B13"/>
    <w:rsid w:val="008D733C"/>
    <w:rsid w:val="008D771E"/>
    <w:rsid w:val="008E2E0B"/>
    <w:rsid w:val="008E3B3D"/>
    <w:rsid w:val="008E4E8C"/>
    <w:rsid w:val="008E523B"/>
    <w:rsid w:val="008E5D19"/>
    <w:rsid w:val="008E5D7D"/>
    <w:rsid w:val="008E6923"/>
    <w:rsid w:val="008E7DE8"/>
    <w:rsid w:val="008F0404"/>
    <w:rsid w:val="008F0CEB"/>
    <w:rsid w:val="008F1B35"/>
    <w:rsid w:val="008F3235"/>
    <w:rsid w:val="008F3244"/>
    <w:rsid w:val="008F3E61"/>
    <w:rsid w:val="008F3FE3"/>
    <w:rsid w:val="008F7456"/>
    <w:rsid w:val="008F7AC9"/>
    <w:rsid w:val="009002CF"/>
    <w:rsid w:val="00901F30"/>
    <w:rsid w:val="0090468C"/>
    <w:rsid w:val="00905CEE"/>
    <w:rsid w:val="0090602D"/>
    <w:rsid w:val="009122BA"/>
    <w:rsid w:val="00912979"/>
    <w:rsid w:val="00915F45"/>
    <w:rsid w:val="00916EA3"/>
    <w:rsid w:val="0091795B"/>
    <w:rsid w:val="00920140"/>
    <w:rsid w:val="00920893"/>
    <w:rsid w:val="00921378"/>
    <w:rsid w:val="00921D03"/>
    <w:rsid w:val="00922655"/>
    <w:rsid w:val="009231D1"/>
    <w:rsid w:val="009242CB"/>
    <w:rsid w:val="00924578"/>
    <w:rsid w:val="00925253"/>
    <w:rsid w:val="00926F0A"/>
    <w:rsid w:val="009301DF"/>
    <w:rsid w:val="00932D2C"/>
    <w:rsid w:val="00932F52"/>
    <w:rsid w:val="00934DC2"/>
    <w:rsid w:val="00935D60"/>
    <w:rsid w:val="00935FFA"/>
    <w:rsid w:val="0093653E"/>
    <w:rsid w:val="0093682F"/>
    <w:rsid w:val="00940025"/>
    <w:rsid w:val="00944B64"/>
    <w:rsid w:val="00945897"/>
    <w:rsid w:val="0094603D"/>
    <w:rsid w:val="009475EC"/>
    <w:rsid w:val="009500B7"/>
    <w:rsid w:val="0095026E"/>
    <w:rsid w:val="0095079B"/>
    <w:rsid w:val="00951D11"/>
    <w:rsid w:val="0095205C"/>
    <w:rsid w:val="00952D91"/>
    <w:rsid w:val="00952EC4"/>
    <w:rsid w:val="00954E86"/>
    <w:rsid w:val="009553E2"/>
    <w:rsid w:val="009567AD"/>
    <w:rsid w:val="00956F87"/>
    <w:rsid w:val="00957D3E"/>
    <w:rsid w:val="0096382F"/>
    <w:rsid w:val="00963A3E"/>
    <w:rsid w:val="009645C5"/>
    <w:rsid w:val="009653CE"/>
    <w:rsid w:val="009678AC"/>
    <w:rsid w:val="00970F43"/>
    <w:rsid w:val="00972C49"/>
    <w:rsid w:val="00973B1C"/>
    <w:rsid w:val="00975A04"/>
    <w:rsid w:val="00975EB9"/>
    <w:rsid w:val="009760EC"/>
    <w:rsid w:val="009769F9"/>
    <w:rsid w:val="00980C9E"/>
    <w:rsid w:val="00983762"/>
    <w:rsid w:val="00983C16"/>
    <w:rsid w:val="00983CF9"/>
    <w:rsid w:val="00984513"/>
    <w:rsid w:val="00984930"/>
    <w:rsid w:val="0098510C"/>
    <w:rsid w:val="00987F62"/>
    <w:rsid w:val="0099038E"/>
    <w:rsid w:val="00991753"/>
    <w:rsid w:val="0099216E"/>
    <w:rsid w:val="00992520"/>
    <w:rsid w:val="009932D4"/>
    <w:rsid w:val="00993305"/>
    <w:rsid w:val="009947B5"/>
    <w:rsid w:val="00995689"/>
    <w:rsid w:val="00996BE4"/>
    <w:rsid w:val="00996E9C"/>
    <w:rsid w:val="00997996"/>
    <w:rsid w:val="009A044D"/>
    <w:rsid w:val="009A1366"/>
    <w:rsid w:val="009A180F"/>
    <w:rsid w:val="009A1CBF"/>
    <w:rsid w:val="009A2740"/>
    <w:rsid w:val="009A3295"/>
    <w:rsid w:val="009A47C9"/>
    <w:rsid w:val="009A5902"/>
    <w:rsid w:val="009A5A40"/>
    <w:rsid w:val="009B1E76"/>
    <w:rsid w:val="009B3686"/>
    <w:rsid w:val="009B5845"/>
    <w:rsid w:val="009B637B"/>
    <w:rsid w:val="009B7054"/>
    <w:rsid w:val="009C0CA8"/>
    <w:rsid w:val="009C2892"/>
    <w:rsid w:val="009C2FCA"/>
    <w:rsid w:val="009C4090"/>
    <w:rsid w:val="009C433E"/>
    <w:rsid w:val="009C4447"/>
    <w:rsid w:val="009C613D"/>
    <w:rsid w:val="009C6163"/>
    <w:rsid w:val="009C62A2"/>
    <w:rsid w:val="009C69CB"/>
    <w:rsid w:val="009D00F3"/>
    <w:rsid w:val="009D02BA"/>
    <w:rsid w:val="009D0400"/>
    <w:rsid w:val="009D0A89"/>
    <w:rsid w:val="009D41E0"/>
    <w:rsid w:val="009D7ED2"/>
    <w:rsid w:val="009E1271"/>
    <w:rsid w:val="009E1599"/>
    <w:rsid w:val="009E2D9E"/>
    <w:rsid w:val="009E535B"/>
    <w:rsid w:val="009E5FB3"/>
    <w:rsid w:val="009E60FC"/>
    <w:rsid w:val="009E67A1"/>
    <w:rsid w:val="009F01AC"/>
    <w:rsid w:val="009F0335"/>
    <w:rsid w:val="009F0F90"/>
    <w:rsid w:val="009F2924"/>
    <w:rsid w:val="009F2D53"/>
    <w:rsid w:val="009F5244"/>
    <w:rsid w:val="009F5E1D"/>
    <w:rsid w:val="009F65FE"/>
    <w:rsid w:val="009F68A0"/>
    <w:rsid w:val="009F6CC3"/>
    <w:rsid w:val="009F787D"/>
    <w:rsid w:val="00A00835"/>
    <w:rsid w:val="00A03D23"/>
    <w:rsid w:val="00A04F27"/>
    <w:rsid w:val="00A06257"/>
    <w:rsid w:val="00A11F19"/>
    <w:rsid w:val="00A12807"/>
    <w:rsid w:val="00A151B5"/>
    <w:rsid w:val="00A15F85"/>
    <w:rsid w:val="00A15FAD"/>
    <w:rsid w:val="00A165BE"/>
    <w:rsid w:val="00A16867"/>
    <w:rsid w:val="00A17527"/>
    <w:rsid w:val="00A22164"/>
    <w:rsid w:val="00A23B8F"/>
    <w:rsid w:val="00A2549E"/>
    <w:rsid w:val="00A25FAA"/>
    <w:rsid w:val="00A27461"/>
    <w:rsid w:val="00A30ADB"/>
    <w:rsid w:val="00A30CF5"/>
    <w:rsid w:val="00A30F3D"/>
    <w:rsid w:val="00A3139C"/>
    <w:rsid w:val="00A3325D"/>
    <w:rsid w:val="00A3331B"/>
    <w:rsid w:val="00A3389F"/>
    <w:rsid w:val="00A350B3"/>
    <w:rsid w:val="00A354F9"/>
    <w:rsid w:val="00A35680"/>
    <w:rsid w:val="00A35B11"/>
    <w:rsid w:val="00A36615"/>
    <w:rsid w:val="00A425AF"/>
    <w:rsid w:val="00A434F3"/>
    <w:rsid w:val="00A47FE3"/>
    <w:rsid w:val="00A517B6"/>
    <w:rsid w:val="00A5223C"/>
    <w:rsid w:val="00A52338"/>
    <w:rsid w:val="00A543D2"/>
    <w:rsid w:val="00A546CF"/>
    <w:rsid w:val="00A5496A"/>
    <w:rsid w:val="00A54CF4"/>
    <w:rsid w:val="00A5530D"/>
    <w:rsid w:val="00A556D8"/>
    <w:rsid w:val="00A56CF5"/>
    <w:rsid w:val="00A62DFA"/>
    <w:rsid w:val="00A62FE2"/>
    <w:rsid w:val="00A6760B"/>
    <w:rsid w:val="00A67F72"/>
    <w:rsid w:val="00A7006F"/>
    <w:rsid w:val="00A701E9"/>
    <w:rsid w:val="00A709B7"/>
    <w:rsid w:val="00A715A4"/>
    <w:rsid w:val="00A73080"/>
    <w:rsid w:val="00A766A5"/>
    <w:rsid w:val="00A77438"/>
    <w:rsid w:val="00A81140"/>
    <w:rsid w:val="00A8147B"/>
    <w:rsid w:val="00A8328A"/>
    <w:rsid w:val="00A8582A"/>
    <w:rsid w:val="00A85E67"/>
    <w:rsid w:val="00A86273"/>
    <w:rsid w:val="00A867AF"/>
    <w:rsid w:val="00A90942"/>
    <w:rsid w:val="00A937EC"/>
    <w:rsid w:val="00A93EDE"/>
    <w:rsid w:val="00A9684B"/>
    <w:rsid w:val="00A96D5E"/>
    <w:rsid w:val="00A9757A"/>
    <w:rsid w:val="00AA326A"/>
    <w:rsid w:val="00AA44D8"/>
    <w:rsid w:val="00AA454B"/>
    <w:rsid w:val="00AA4B36"/>
    <w:rsid w:val="00AA4B6F"/>
    <w:rsid w:val="00AA4C4A"/>
    <w:rsid w:val="00AA5ADB"/>
    <w:rsid w:val="00AA7FCA"/>
    <w:rsid w:val="00AB026B"/>
    <w:rsid w:val="00AB09ED"/>
    <w:rsid w:val="00AB1D78"/>
    <w:rsid w:val="00AB1FEB"/>
    <w:rsid w:val="00AB2878"/>
    <w:rsid w:val="00AB3155"/>
    <w:rsid w:val="00AB4263"/>
    <w:rsid w:val="00AB6C6F"/>
    <w:rsid w:val="00AB6CC0"/>
    <w:rsid w:val="00AC24C0"/>
    <w:rsid w:val="00AC43D6"/>
    <w:rsid w:val="00AC6E4A"/>
    <w:rsid w:val="00AC7CA0"/>
    <w:rsid w:val="00AD129B"/>
    <w:rsid w:val="00AD2B01"/>
    <w:rsid w:val="00AD67B3"/>
    <w:rsid w:val="00AE05A5"/>
    <w:rsid w:val="00AE061B"/>
    <w:rsid w:val="00AE1879"/>
    <w:rsid w:val="00AE2C08"/>
    <w:rsid w:val="00AE3A3A"/>
    <w:rsid w:val="00AE410B"/>
    <w:rsid w:val="00AE4D95"/>
    <w:rsid w:val="00AE4FF4"/>
    <w:rsid w:val="00AE5024"/>
    <w:rsid w:val="00AE550D"/>
    <w:rsid w:val="00AE6390"/>
    <w:rsid w:val="00AE65C9"/>
    <w:rsid w:val="00AF0C3E"/>
    <w:rsid w:val="00AF0E90"/>
    <w:rsid w:val="00AF14E4"/>
    <w:rsid w:val="00AF290D"/>
    <w:rsid w:val="00AF2CE4"/>
    <w:rsid w:val="00AF36D4"/>
    <w:rsid w:val="00AF5016"/>
    <w:rsid w:val="00AF6D08"/>
    <w:rsid w:val="00AF758E"/>
    <w:rsid w:val="00AF79A9"/>
    <w:rsid w:val="00B00869"/>
    <w:rsid w:val="00B01DB3"/>
    <w:rsid w:val="00B024B7"/>
    <w:rsid w:val="00B03CB1"/>
    <w:rsid w:val="00B03EE1"/>
    <w:rsid w:val="00B03FF7"/>
    <w:rsid w:val="00B067C7"/>
    <w:rsid w:val="00B074D3"/>
    <w:rsid w:val="00B130BD"/>
    <w:rsid w:val="00B154C1"/>
    <w:rsid w:val="00B15524"/>
    <w:rsid w:val="00B15818"/>
    <w:rsid w:val="00B201D0"/>
    <w:rsid w:val="00B2035B"/>
    <w:rsid w:val="00B21F15"/>
    <w:rsid w:val="00B225EF"/>
    <w:rsid w:val="00B23B6A"/>
    <w:rsid w:val="00B2423C"/>
    <w:rsid w:val="00B242A7"/>
    <w:rsid w:val="00B262D3"/>
    <w:rsid w:val="00B31D7A"/>
    <w:rsid w:val="00B33F25"/>
    <w:rsid w:val="00B35532"/>
    <w:rsid w:val="00B365A7"/>
    <w:rsid w:val="00B37AE9"/>
    <w:rsid w:val="00B42CDC"/>
    <w:rsid w:val="00B4311A"/>
    <w:rsid w:val="00B44B30"/>
    <w:rsid w:val="00B44D17"/>
    <w:rsid w:val="00B456DB"/>
    <w:rsid w:val="00B50AE5"/>
    <w:rsid w:val="00B50BD5"/>
    <w:rsid w:val="00B51253"/>
    <w:rsid w:val="00B514C7"/>
    <w:rsid w:val="00B52595"/>
    <w:rsid w:val="00B52D5C"/>
    <w:rsid w:val="00B53CBA"/>
    <w:rsid w:val="00B54704"/>
    <w:rsid w:val="00B565F0"/>
    <w:rsid w:val="00B57653"/>
    <w:rsid w:val="00B57784"/>
    <w:rsid w:val="00B60AB8"/>
    <w:rsid w:val="00B6177C"/>
    <w:rsid w:val="00B61FF8"/>
    <w:rsid w:val="00B62759"/>
    <w:rsid w:val="00B62ADF"/>
    <w:rsid w:val="00B63BAA"/>
    <w:rsid w:val="00B653F3"/>
    <w:rsid w:val="00B658BA"/>
    <w:rsid w:val="00B65BF6"/>
    <w:rsid w:val="00B65C16"/>
    <w:rsid w:val="00B662A2"/>
    <w:rsid w:val="00B662D7"/>
    <w:rsid w:val="00B701A2"/>
    <w:rsid w:val="00B709C5"/>
    <w:rsid w:val="00B7509F"/>
    <w:rsid w:val="00B75B5B"/>
    <w:rsid w:val="00B770A0"/>
    <w:rsid w:val="00B80068"/>
    <w:rsid w:val="00B81F75"/>
    <w:rsid w:val="00B829FB"/>
    <w:rsid w:val="00B83D45"/>
    <w:rsid w:val="00B852DF"/>
    <w:rsid w:val="00B8559A"/>
    <w:rsid w:val="00B85A42"/>
    <w:rsid w:val="00B85C7C"/>
    <w:rsid w:val="00B90DD2"/>
    <w:rsid w:val="00B90EC1"/>
    <w:rsid w:val="00B914A6"/>
    <w:rsid w:val="00B914F0"/>
    <w:rsid w:val="00B92378"/>
    <w:rsid w:val="00B92DBF"/>
    <w:rsid w:val="00B932AA"/>
    <w:rsid w:val="00B943CB"/>
    <w:rsid w:val="00B94842"/>
    <w:rsid w:val="00B97EB4"/>
    <w:rsid w:val="00BA2771"/>
    <w:rsid w:val="00BA47EB"/>
    <w:rsid w:val="00BA5F4E"/>
    <w:rsid w:val="00BA7190"/>
    <w:rsid w:val="00BB075E"/>
    <w:rsid w:val="00BB0896"/>
    <w:rsid w:val="00BB2A99"/>
    <w:rsid w:val="00BB49B1"/>
    <w:rsid w:val="00BC1152"/>
    <w:rsid w:val="00BC59DC"/>
    <w:rsid w:val="00BC6A55"/>
    <w:rsid w:val="00BC75B9"/>
    <w:rsid w:val="00BD06DE"/>
    <w:rsid w:val="00BD08B6"/>
    <w:rsid w:val="00BD16D1"/>
    <w:rsid w:val="00BD3A08"/>
    <w:rsid w:val="00BD43F3"/>
    <w:rsid w:val="00BD6269"/>
    <w:rsid w:val="00BD7483"/>
    <w:rsid w:val="00BE0BEF"/>
    <w:rsid w:val="00BE2C12"/>
    <w:rsid w:val="00BE57CF"/>
    <w:rsid w:val="00BE710A"/>
    <w:rsid w:val="00BF0AC0"/>
    <w:rsid w:val="00BF10E7"/>
    <w:rsid w:val="00BF119A"/>
    <w:rsid w:val="00BF3E95"/>
    <w:rsid w:val="00BF410D"/>
    <w:rsid w:val="00BF4749"/>
    <w:rsid w:val="00C00049"/>
    <w:rsid w:val="00C016AD"/>
    <w:rsid w:val="00C03184"/>
    <w:rsid w:val="00C03D7E"/>
    <w:rsid w:val="00C03E4D"/>
    <w:rsid w:val="00C04596"/>
    <w:rsid w:val="00C04867"/>
    <w:rsid w:val="00C0512A"/>
    <w:rsid w:val="00C05F28"/>
    <w:rsid w:val="00C0635E"/>
    <w:rsid w:val="00C06381"/>
    <w:rsid w:val="00C06E14"/>
    <w:rsid w:val="00C06FC6"/>
    <w:rsid w:val="00C07AC2"/>
    <w:rsid w:val="00C07DBE"/>
    <w:rsid w:val="00C07EC8"/>
    <w:rsid w:val="00C10672"/>
    <w:rsid w:val="00C12CB1"/>
    <w:rsid w:val="00C152CE"/>
    <w:rsid w:val="00C16F8C"/>
    <w:rsid w:val="00C20365"/>
    <w:rsid w:val="00C20679"/>
    <w:rsid w:val="00C2140F"/>
    <w:rsid w:val="00C21B6E"/>
    <w:rsid w:val="00C21CCC"/>
    <w:rsid w:val="00C21D26"/>
    <w:rsid w:val="00C21D81"/>
    <w:rsid w:val="00C23B2B"/>
    <w:rsid w:val="00C23DE2"/>
    <w:rsid w:val="00C253FD"/>
    <w:rsid w:val="00C25E70"/>
    <w:rsid w:val="00C260E7"/>
    <w:rsid w:val="00C265B6"/>
    <w:rsid w:val="00C268CC"/>
    <w:rsid w:val="00C26D31"/>
    <w:rsid w:val="00C30087"/>
    <w:rsid w:val="00C31805"/>
    <w:rsid w:val="00C31DCE"/>
    <w:rsid w:val="00C33A91"/>
    <w:rsid w:val="00C33C98"/>
    <w:rsid w:val="00C355CD"/>
    <w:rsid w:val="00C359F4"/>
    <w:rsid w:val="00C4006B"/>
    <w:rsid w:val="00C4027D"/>
    <w:rsid w:val="00C428C3"/>
    <w:rsid w:val="00C44878"/>
    <w:rsid w:val="00C4690D"/>
    <w:rsid w:val="00C46A26"/>
    <w:rsid w:val="00C4701B"/>
    <w:rsid w:val="00C4711B"/>
    <w:rsid w:val="00C47D4F"/>
    <w:rsid w:val="00C52DA7"/>
    <w:rsid w:val="00C53FCB"/>
    <w:rsid w:val="00C549E2"/>
    <w:rsid w:val="00C55179"/>
    <w:rsid w:val="00C55255"/>
    <w:rsid w:val="00C55C48"/>
    <w:rsid w:val="00C566CB"/>
    <w:rsid w:val="00C56BCB"/>
    <w:rsid w:val="00C57B55"/>
    <w:rsid w:val="00C6037E"/>
    <w:rsid w:val="00C61922"/>
    <w:rsid w:val="00C6193A"/>
    <w:rsid w:val="00C6360A"/>
    <w:rsid w:val="00C6749F"/>
    <w:rsid w:val="00C710C2"/>
    <w:rsid w:val="00C713E4"/>
    <w:rsid w:val="00C71C75"/>
    <w:rsid w:val="00C72AAC"/>
    <w:rsid w:val="00C72F27"/>
    <w:rsid w:val="00C765E9"/>
    <w:rsid w:val="00C77B78"/>
    <w:rsid w:val="00C80231"/>
    <w:rsid w:val="00C80F8C"/>
    <w:rsid w:val="00C8238D"/>
    <w:rsid w:val="00C8572B"/>
    <w:rsid w:val="00C85C73"/>
    <w:rsid w:val="00C864F4"/>
    <w:rsid w:val="00C86E7B"/>
    <w:rsid w:val="00C917B4"/>
    <w:rsid w:val="00C935DC"/>
    <w:rsid w:val="00C947C6"/>
    <w:rsid w:val="00C9503F"/>
    <w:rsid w:val="00C95465"/>
    <w:rsid w:val="00C967AB"/>
    <w:rsid w:val="00C977C3"/>
    <w:rsid w:val="00C97B66"/>
    <w:rsid w:val="00CA0F87"/>
    <w:rsid w:val="00CA21A0"/>
    <w:rsid w:val="00CA31A8"/>
    <w:rsid w:val="00CA3ED4"/>
    <w:rsid w:val="00CA5356"/>
    <w:rsid w:val="00CA7C33"/>
    <w:rsid w:val="00CA7CFF"/>
    <w:rsid w:val="00CB08E9"/>
    <w:rsid w:val="00CB0C8B"/>
    <w:rsid w:val="00CB18E3"/>
    <w:rsid w:val="00CB1EE4"/>
    <w:rsid w:val="00CB6210"/>
    <w:rsid w:val="00CB76B9"/>
    <w:rsid w:val="00CC07F4"/>
    <w:rsid w:val="00CC0EE4"/>
    <w:rsid w:val="00CC26D0"/>
    <w:rsid w:val="00CC618D"/>
    <w:rsid w:val="00CC6D7F"/>
    <w:rsid w:val="00CC6E24"/>
    <w:rsid w:val="00CC730D"/>
    <w:rsid w:val="00CC761A"/>
    <w:rsid w:val="00CD0041"/>
    <w:rsid w:val="00CD0465"/>
    <w:rsid w:val="00CD0A51"/>
    <w:rsid w:val="00CD19E7"/>
    <w:rsid w:val="00CD26A3"/>
    <w:rsid w:val="00CD3628"/>
    <w:rsid w:val="00CD4BA1"/>
    <w:rsid w:val="00CD515B"/>
    <w:rsid w:val="00CD6C78"/>
    <w:rsid w:val="00CE3917"/>
    <w:rsid w:val="00CE3CA4"/>
    <w:rsid w:val="00CE6970"/>
    <w:rsid w:val="00CF154C"/>
    <w:rsid w:val="00CF2463"/>
    <w:rsid w:val="00CF2BA1"/>
    <w:rsid w:val="00CF30E7"/>
    <w:rsid w:val="00CF5448"/>
    <w:rsid w:val="00CF5C65"/>
    <w:rsid w:val="00CF5D05"/>
    <w:rsid w:val="00CF5F9D"/>
    <w:rsid w:val="00CF76F9"/>
    <w:rsid w:val="00CF7FF9"/>
    <w:rsid w:val="00D00732"/>
    <w:rsid w:val="00D02239"/>
    <w:rsid w:val="00D065A6"/>
    <w:rsid w:val="00D107C1"/>
    <w:rsid w:val="00D12469"/>
    <w:rsid w:val="00D12963"/>
    <w:rsid w:val="00D12FD7"/>
    <w:rsid w:val="00D13D1C"/>
    <w:rsid w:val="00D1417F"/>
    <w:rsid w:val="00D15262"/>
    <w:rsid w:val="00D16CD6"/>
    <w:rsid w:val="00D20B81"/>
    <w:rsid w:val="00D2183D"/>
    <w:rsid w:val="00D21A6B"/>
    <w:rsid w:val="00D236AC"/>
    <w:rsid w:val="00D25287"/>
    <w:rsid w:val="00D25968"/>
    <w:rsid w:val="00D26974"/>
    <w:rsid w:val="00D27116"/>
    <w:rsid w:val="00D27804"/>
    <w:rsid w:val="00D27BF5"/>
    <w:rsid w:val="00D27C96"/>
    <w:rsid w:val="00D31A9E"/>
    <w:rsid w:val="00D33130"/>
    <w:rsid w:val="00D35874"/>
    <w:rsid w:val="00D36390"/>
    <w:rsid w:val="00D40677"/>
    <w:rsid w:val="00D4434C"/>
    <w:rsid w:val="00D456B7"/>
    <w:rsid w:val="00D4738A"/>
    <w:rsid w:val="00D4786E"/>
    <w:rsid w:val="00D50E80"/>
    <w:rsid w:val="00D5205C"/>
    <w:rsid w:val="00D53BBF"/>
    <w:rsid w:val="00D53C6D"/>
    <w:rsid w:val="00D54B74"/>
    <w:rsid w:val="00D55350"/>
    <w:rsid w:val="00D55A21"/>
    <w:rsid w:val="00D562A6"/>
    <w:rsid w:val="00D601D7"/>
    <w:rsid w:val="00D612D4"/>
    <w:rsid w:val="00D6191F"/>
    <w:rsid w:val="00D62B74"/>
    <w:rsid w:val="00D63FB4"/>
    <w:rsid w:val="00D64512"/>
    <w:rsid w:val="00D65545"/>
    <w:rsid w:val="00D658C3"/>
    <w:rsid w:val="00D66F74"/>
    <w:rsid w:val="00D67892"/>
    <w:rsid w:val="00D70328"/>
    <w:rsid w:val="00D705FA"/>
    <w:rsid w:val="00D73B09"/>
    <w:rsid w:val="00D74140"/>
    <w:rsid w:val="00D80B74"/>
    <w:rsid w:val="00D80C13"/>
    <w:rsid w:val="00D81B40"/>
    <w:rsid w:val="00D82AA9"/>
    <w:rsid w:val="00D843FE"/>
    <w:rsid w:val="00D84504"/>
    <w:rsid w:val="00D8456D"/>
    <w:rsid w:val="00D84683"/>
    <w:rsid w:val="00D85138"/>
    <w:rsid w:val="00D85AE5"/>
    <w:rsid w:val="00D874F7"/>
    <w:rsid w:val="00D8755E"/>
    <w:rsid w:val="00D900A9"/>
    <w:rsid w:val="00D93B3E"/>
    <w:rsid w:val="00D95320"/>
    <w:rsid w:val="00DA0D6F"/>
    <w:rsid w:val="00DA2207"/>
    <w:rsid w:val="00DA4C34"/>
    <w:rsid w:val="00DA4D5D"/>
    <w:rsid w:val="00DA64D7"/>
    <w:rsid w:val="00DA728E"/>
    <w:rsid w:val="00DA7B30"/>
    <w:rsid w:val="00DB0D60"/>
    <w:rsid w:val="00DB1751"/>
    <w:rsid w:val="00DB2A0F"/>
    <w:rsid w:val="00DB473D"/>
    <w:rsid w:val="00DB5C2B"/>
    <w:rsid w:val="00DC060F"/>
    <w:rsid w:val="00DC0B5E"/>
    <w:rsid w:val="00DC104B"/>
    <w:rsid w:val="00DC1692"/>
    <w:rsid w:val="00DC21CF"/>
    <w:rsid w:val="00DC4B84"/>
    <w:rsid w:val="00DC7709"/>
    <w:rsid w:val="00DD27A2"/>
    <w:rsid w:val="00DD33B2"/>
    <w:rsid w:val="00DD3824"/>
    <w:rsid w:val="00DD3870"/>
    <w:rsid w:val="00DD3AF0"/>
    <w:rsid w:val="00DD4326"/>
    <w:rsid w:val="00DD4392"/>
    <w:rsid w:val="00DD560F"/>
    <w:rsid w:val="00DD5AB9"/>
    <w:rsid w:val="00DD690A"/>
    <w:rsid w:val="00DE0E6D"/>
    <w:rsid w:val="00DE1BB4"/>
    <w:rsid w:val="00DE2B5E"/>
    <w:rsid w:val="00DE2FE4"/>
    <w:rsid w:val="00DE4D19"/>
    <w:rsid w:val="00DE5CB8"/>
    <w:rsid w:val="00DE6E4F"/>
    <w:rsid w:val="00DF0149"/>
    <w:rsid w:val="00DF0E44"/>
    <w:rsid w:val="00DF1D35"/>
    <w:rsid w:val="00DF36A3"/>
    <w:rsid w:val="00DF45B6"/>
    <w:rsid w:val="00DF4F32"/>
    <w:rsid w:val="00DF6FED"/>
    <w:rsid w:val="00DF7624"/>
    <w:rsid w:val="00E003C7"/>
    <w:rsid w:val="00E01F1B"/>
    <w:rsid w:val="00E06CF4"/>
    <w:rsid w:val="00E10C2D"/>
    <w:rsid w:val="00E110F5"/>
    <w:rsid w:val="00E11D87"/>
    <w:rsid w:val="00E138C4"/>
    <w:rsid w:val="00E13B30"/>
    <w:rsid w:val="00E16D31"/>
    <w:rsid w:val="00E20090"/>
    <w:rsid w:val="00E20D2E"/>
    <w:rsid w:val="00E22FB6"/>
    <w:rsid w:val="00E24E3A"/>
    <w:rsid w:val="00E258AE"/>
    <w:rsid w:val="00E26DF8"/>
    <w:rsid w:val="00E270AD"/>
    <w:rsid w:val="00E27C8D"/>
    <w:rsid w:val="00E31BD8"/>
    <w:rsid w:val="00E31CCE"/>
    <w:rsid w:val="00E3224A"/>
    <w:rsid w:val="00E3291C"/>
    <w:rsid w:val="00E33A21"/>
    <w:rsid w:val="00E33C74"/>
    <w:rsid w:val="00E37777"/>
    <w:rsid w:val="00E4111C"/>
    <w:rsid w:val="00E413FC"/>
    <w:rsid w:val="00E41788"/>
    <w:rsid w:val="00E4411B"/>
    <w:rsid w:val="00E453EB"/>
    <w:rsid w:val="00E46F34"/>
    <w:rsid w:val="00E50CC0"/>
    <w:rsid w:val="00E53683"/>
    <w:rsid w:val="00E54347"/>
    <w:rsid w:val="00E60935"/>
    <w:rsid w:val="00E61737"/>
    <w:rsid w:val="00E61B8C"/>
    <w:rsid w:val="00E624F0"/>
    <w:rsid w:val="00E6371B"/>
    <w:rsid w:val="00E65315"/>
    <w:rsid w:val="00E6531F"/>
    <w:rsid w:val="00E66754"/>
    <w:rsid w:val="00E66E6E"/>
    <w:rsid w:val="00E671B3"/>
    <w:rsid w:val="00E6730D"/>
    <w:rsid w:val="00E70FB1"/>
    <w:rsid w:val="00E713C9"/>
    <w:rsid w:val="00E73C57"/>
    <w:rsid w:val="00E77DAB"/>
    <w:rsid w:val="00E802DC"/>
    <w:rsid w:val="00E8210E"/>
    <w:rsid w:val="00E827F4"/>
    <w:rsid w:val="00E83145"/>
    <w:rsid w:val="00E851D1"/>
    <w:rsid w:val="00E8697E"/>
    <w:rsid w:val="00E86E4F"/>
    <w:rsid w:val="00E87097"/>
    <w:rsid w:val="00E877C6"/>
    <w:rsid w:val="00E87DFE"/>
    <w:rsid w:val="00E9243C"/>
    <w:rsid w:val="00E92C71"/>
    <w:rsid w:val="00E9301F"/>
    <w:rsid w:val="00E94B73"/>
    <w:rsid w:val="00E9511E"/>
    <w:rsid w:val="00E95A34"/>
    <w:rsid w:val="00EA0EA4"/>
    <w:rsid w:val="00EA3030"/>
    <w:rsid w:val="00EA4784"/>
    <w:rsid w:val="00EA529D"/>
    <w:rsid w:val="00EA5C33"/>
    <w:rsid w:val="00EA610C"/>
    <w:rsid w:val="00EA6A6D"/>
    <w:rsid w:val="00EA6E7B"/>
    <w:rsid w:val="00EA7063"/>
    <w:rsid w:val="00EA77D6"/>
    <w:rsid w:val="00EB0069"/>
    <w:rsid w:val="00EB02A9"/>
    <w:rsid w:val="00EB0AFA"/>
    <w:rsid w:val="00EB1EAB"/>
    <w:rsid w:val="00EB1EC1"/>
    <w:rsid w:val="00EB28BF"/>
    <w:rsid w:val="00EB3492"/>
    <w:rsid w:val="00EB4C66"/>
    <w:rsid w:val="00EB502C"/>
    <w:rsid w:val="00EB5451"/>
    <w:rsid w:val="00EB617F"/>
    <w:rsid w:val="00EB7756"/>
    <w:rsid w:val="00EC0526"/>
    <w:rsid w:val="00EC0D30"/>
    <w:rsid w:val="00EC20EE"/>
    <w:rsid w:val="00EC3B43"/>
    <w:rsid w:val="00EC623F"/>
    <w:rsid w:val="00ED00E0"/>
    <w:rsid w:val="00ED3596"/>
    <w:rsid w:val="00ED43C1"/>
    <w:rsid w:val="00ED4BC0"/>
    <w:rsid w:val="00ED6B26"/>
    <w:rsid w:val="00ED72EB"/>
    <w:rsid w:val="00ED7585"/>
    <w:rsid w:val="00ED7954"/>
    <w:rsid w:val="00EE2741"/>
    <w:rsid w:val="00EE5CA3"/>
    <w:rsid w:val="00EE7CE6"/>
    <w:rsid w:val="00EF02B5"/>
    <w:rsid w:val="00EF05D9"/>
    <w:rsid w:val="00EF0C34"/>
    <w:rsid w:val="00EF299D"/>
    <w:rsid w:val="00EF3AB7"/>
    <w:rsid w:val="00EF41CC"/>
    <w:rsid w:val="00EF4F19"/>
    <w:rsid w:val="00EF7173"/>
    <w:rsid w:val="00EF7A33"/>
    <w:rsid w:val="00EF7ABA"/>
    <w:rsid w:val="00F004A3"/>
    <w:rsid w:val="00F04980"/>
    <w:rsid w:val="00F06572"/>
    <w:rsid w:val="00F07319"/>
    <w:rsid w:val="00F073D5"/>
    <w:rsid w:val="00F07A1A"/>
    <w:rsid w:val="00F07C90"/>
    <w:rsid w:val="00F11ED9"/>
    <w:rsid w:val="00F12350"/>
    <w:rsid w:val="00F12FFA"/>
    <w:rsid w:val="00F1430E"/>
    <w:rsid w:val="00F16E7C"/>
    <w:rsid w:val="00F24975"/>
    <w:rsid w:val="00F260F7"/>
    <w:rsid w:val="00F261FD"/>
    <w:rsid w:val="00F3092B"/>
    <w:rsid w:val="00F314C8"/>
    <w:rsid w:val="00F3248E"/>
    <w:rsid w:val="00F325DE"/>
    <w:rsid w:val="00F3609C"/>
    <w:rsid w:val="00F36669"/>
    <w:rsid w:val="00F4026D"/>
    <w:rsid w:val="00F4044C"/>
    <w:rsid w:val="00F405F5"/>
    <w:rsid w:val="00F43DBF"/>
    <w:rsid w:val="00F44418"/>
    <w:rsid w:val="00F44553"/>
    <w:rsid w:val="00F450E1"/>
    <w:rsid w:val="00F452C7"/>
    <w:rsid w:val="00F4575E"/>
    <w:rsid w:val="00F45B19"/>
    <w:rsid w:val="00F45D6B"/>
    <w:rsid w:val="00F467A0"/>
    <w:rsid w:val="00F46B4D"/>
    <w:rsid w:val="00F46F81"/>
    <w:rsid w:val="00F50480"/>
    <w:rsid w:val="00F51603"/>
    <w:rsid w:val="00F524C4"/>
    <w:rsid w:val="00F53792"/>
    <w:rsid w:val="00F538FA"/>
    <w:rsid w:val="00F5612E"/>
    <w:rsid w:val="00F57490"/>
    <w:rsid w:val="00F577BD"/>
    <w:rsid w:val="00F57985"/>
    <w:rsid w:val="00F60228"/>
    <w:rsid w:val="00F610CC"/>
    <w:rsid w:val="00F6229D"/>
    <w:rsid w:val="00F6296F"/>
    <w:rsid w:val="00F663C0"/>
    <w:rsid w:val="00F67202"/>
    <w:rsid w:val="00F72B4F"/>
    <w:rsid w:val="00F73BC4"/>
    <w:rsid w:val="00F75A90"/>
    <w:rsid w:val="00F76A00"/>
    <w:rsid w:val="00F8122D"/>
    <w:rsid w:val="00F84B92"/>
    <w:rsid w:val="00F85394"/>
    <w:rsid w:val="00F87384"/>
    <w:rsid w:val="00F9083A"/>
    <w:rsid w:val="00F9094A"/>
    <w:rsid w:val="00F9174B"/>
    <w:rsid w:val="00F92817"/>
    <w:rsid w:val="00F92D39"/>
    <w:rsid w:val="00F94CD9"/>
    <w:rsid w:val="00F95549"/>
    <w:rsid w:val="00F95F61"/>
    <w:rsid w:val="00F96FC4"/>
    <w:rsid w:val="00F97BF3"/>
    <w:rsid w:val="00F97D30"/>
    <w:rsid w:val="00FA056B"/>
    <w:rsid w:val="00FA0DAF"/>
    <w:rsid w:val="00FA1A42"/>
    <w:rsid w:val="00FA3B9E"/>
    <w:rsid w:val="00FB08BD"/>
    <w:rsid w:val="00FB0F63"/>
    <w:rsid w:val="00FB2613"/>
    <w:rsid w:val="00FB3814"/>
    <w:rsid w:val="00FB4823"/>
    <w:rsid w:val="00FB48D6"/>
    <w:rsid w:val="00FB53BC"/>
    <w:rsid w:val="00FB661E"/>
    <w:rsid w:val="00FB68DB"/>
    <w:rsid w:val="00FB692C"/>
    <w:rsid w:val="00FC05B7"/>
    <w:rsid w:val="00FC07F8"/>
    <w:rsid w:val="00FC09AC"/>
    <w:rsid w:val="00FC175B"/>
    <w:rsid w:val="00FC1AB2"/>
    <w:rsid w:val="00FC1C5E"/>
    <w:rsid w:val="00FC1DE8"/>
    <w:rsid w:val="00FC38D2"/>
    <w:rsid w:val="00FC3C2E"/>
    <w:rsid w:val="00FC469C"/>
    <w:rsid w:val="00FC4A63"/>
    <w:rsid w:val="00FC6610"/>
    <w:rsid w:val="00FC6F07"/>
    <w:rsid w:val="00FC79F9"/>
    <w:rsid w:val="00FD09AE"/>
    <w:rsid w:val="00FD16DB"/>
    <w:rsid w:val="00FD1B13"/>
    <w:rsid w:val="00FD3950"/>
    <w:rsid w:val="00FD5665"/>
    <w:rsid w:val="00FD5F71"/>
    <w:rsid w:val="00FD63BE"/>
    <w:rsid w:val="00FD7362"/>
    <w:rsid w:val="00FD7589"/>
    <w:rsid w:val="00FE0A54"/>
    <w:rsid w:val="00FE2612"/>
    <w:rsid w:val="00FE2B93"/>
    <w:rsid w:val="00FE3578"/>
    <w:rsid w:val="00FE4B30"/>
    <w:rsid w:val="00FE4D07"/>
    <w:rsid w:val="00FE52DB"/>
    <w:rsid w:val="00FF1C43"/>
    <w:rsid w:val="00FF317E"/>
    <w:rsid w:val="00FF3477"/>
    <w:rsid w:val="00FF41EC"/>
    <w:rsid w:val="00FF46FE"/>
    <w:rsid w:val="00FF4919"/>
    <w:rsid w:val="00FF6546"/>
    <w:rsid w:val="00FF699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268AAB"/>
  <w15:docId w15:val="{92410639-8FFF-47BB-9F50-53989AC1A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B13"/>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4568CD"/>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568C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4568C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4568CD"/>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4568CD"/>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4568CD"/>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rsid w:val="000470FE"/>
    <w:pPr>
      <w:spacing w:after="101" w:line="216" w:lineRule="exact"/>
      <w:ind w:firstLine="288"/>
      <w:jc w:val="both"/>
    </w:pPr>
    <w:rPr>
      <w:rFonts w:ascii="Arial" w:hAnsi="Arial" w:cs="Arial"/>
      <w:sz w:val="18"/>
      <w:szCs w:val="18"/>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Ttulo1Car">
    <w:name w:val="Título 1 Car"/>
    <w:basedOn w:val="Fuentedeprrafopredeter"/>
    <w:link w:val="Ttulo1"/>
    <w:uiPriority w:val="9"/>
    <w:rsid w:val="004568CD"/>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4568CD"/>
    <w:rPr>
      <w:rFonts w:asciiTheme="majorHAnsi" w:eastAsiaTheme="majorEastAsia" w:hAnsiTheme="majorHAnsi" w:cstheme="majorBidi"/>
      <w:color w:val="365F91" w:themeColor="accent1" w:themeShade="BF"/>
      <w:sz w:val="26"/>
      <w:szCs w:val="26"/>
      <w:lang w:val="es-ES"/>
    </w:rPr>
  </w:style>
  <w:style w:type="character" w:customStyle="1" w:styleId="Ttulo3Car">
    <w:name w:val="Título 3 Car"/>
    <w:basedOn w:val="Fuentedeprrafopredeter"/>
    <w:link w:val="Ttulo3"/>
    <w:uiPriority w:val="9"/>
    <w:rsid w:val="004568CD"/>
    <w:rPr>
      <w:rFonts w:asciiTheme="majorHAnsi" w:eastAsiaTheme="majorEastAsia" w:hAnsiTheme="majorHAnsi" w:cstheme="majorBidi"/>
      <w:color w:val="243F60" w:themeColor="accent1" w:themeShade="7F"/>
      <w:lang w:val="es-ES"/>
    </w:rPr>
  </w:style>
  <w:style w:type="character" w:customStyle="1" w:styleId="Ttulo4Car">
    <w:name w:val="Título 4 Car"/>
    <w:basedOn w:val="Fuentedeprrafopredeter"/>
    <w:link w:val="Ttulo4"/>
    <w:uiPriority w:val="9"/>
    <w:rsid w:val="004568CD"/>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4568CD"/>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4568CD"/>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4568CD"/>
    <w:pPr>
      <w:ind w:left="283" w:hanging="283"/>
      <w:contextualSpacing/>
    </w:pPr>
  </w:style>
  <w:style w:type="paragraph" w:styleId="Lista2">
    <w:name w:val="List 2"/>
    <w:basedOn w:val="Normal"/>
    <w:uiPriority w:val="99"/>
    <w:unhideWhenUsed/>
    <w:rsid w:val="004568CD"/>
    <w:pPr>
      <w:ind w:left="566" w:hanging="283"/>
      <w:contextualSpacing/>
    </w:pPr>
  </w:style>
  <w:style w:type="paragraph" w:styleId="Lista3">
    <w:name w:val="List 3"/>
    <w:basedOn w:val="Normal"/>
    <w:uiPriority w:val="99"/>
    <w:unhideWhenUsed/>
    <w:rsid w:val="004568CD"/>
    <w:pPr>
      <w:ind w:left="849" w:hanging="283"/>
      <w:contextualSpacing/>
    </w:pPr>
  </w:style>
  <w:style w:type="paragraph" w:styleId="Textoindependiente">
    <w:name w:val="Body Text"/>
    <w:basedOn w:val="Normal"/>
    <w:link w:val="TextoindependienteCar"/>
    <w:uiPriority w:val="99"/>
    <w:unhideWhenUsed/>
    <w:rsid w:val="004568CD"/>
    <w:pPr>
      <w:spacing w:after="120"/>
    </w:pPr>
  </w:style>
  <w:style w:type="character" w:customStyle="1" w:styleId="TextoindependienteCar">
    <w:name w:val="Texto independiente Car"/>
    <w:basedOn w:val="Fuentedeprrafopredeter"/>
    <w:link w:val="Textoindependiente"/>
    <w:uiPriority w:val="99"/>
    <w:rsid w:val="004568CD"/>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4568CD"/>
    <w:pPr>
      <w:spacing w:after="120"/>
      <w:ind w:left="283"/>
    </w:pPr>
  </w:style>
  <w:style w:type="character" w:customStyle="1" w:styleId="SangradetextonormalCar">
    <w:name w:val="Sangría de texto normal Car"/>
    <w:basedOn w:val="Fuentedeprrafopredeter"/>
    <w:link w:val="Sangradetextonormal"/>
    <w:uiPriority w:val="99"/>
    <w:rsid w:val="004568CD"/>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4568C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568CD"/>
    <w:rPr>
      <w:rFonts w:ascii="Times New Roman" w:eastAsia="Times New Roman" w:hAnsi="Times New Roman" w:cs="Times New Roman"/>
      <w:lang w:val="es-ES"/>
    </w:rPr>
  </w:style>
  <w:style w:type="character" w:customStyle="1" w:styleId="SinespaciadoCar">
    <w:name w:val="Sin espaciado Car"/>
    <w:aliases w:val="Francesa Car"/>
    <w:link w:val="Sinespaciado"/>
    <w:uiPriority w:val="1"/>
    <w:locked/>
    <w:rsid w:val="00151A1E"/>
    <w:rPr>
      <w:rFonts w:ascii="Times New Roman" w:eastAsia="Times New Roman" w:hAnsi="Times New Roman" w:cs="Times New Roman"/>
      <w:lang w:val="es-MX"/>
    </w:rPr>
  </w:style>
  <w:style w:type="character" w:styleId="Refdecomentario">
    <w:name w:val="annotation reference"/>
    <w:basedOn w:val="Fuentedeprrafopredeter"/>
    <w:uiPriority w:val="99"/>
    <w:semiHidden/>
    <w:unhideWhenUsed/>
    <w:rsid w:val="004313FF"/>
    <w:rPr>
      <w:sz w:val="16"/>
      <w:szCs w:val="16"/>
    </w:rPr>
  </w:style>
  <w:style w:type="paragraph" w:styleId="Textocomentario">
    <w:name w:val="annotation text"/>
    <w:basedOn w:val="Normal"/>
    <w:link w:val="TextocomentarioCar"/>
    <w:uiPriority w:val="99"/>
    <w:semiHidden/>
    <w:unhideWhenUsed/>
    <w:rsid w:val="004313FF"/>
    <w:rPr>
      <w:sz w:val="20"/>
      <w:szCs w:val="20"/>
    </w:rPr>
  </w:style>
  <w:style w:type="character" w:customStyle="1" w:styleId="TextocomentarioCar">
    <w:name w:val="Texto comentario Car"/>
    <w:basedOn w:val="Fuentedeprrafopredeter"/>
    <w:link w:val="Textocomentario"/>
    <w:uiPriority w:val="99"/>
    <w:semiHidden/>
    <w:rsid w:val="004313FF"/>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4313FF"/>
    <w:rPr>
      <w:b/>
      <w:bCs/>
    </w:rPr>
  </w:style>
  <w:style w:type="character" w:customStyle="1" w:styleId="AsuntodelcomentarioCar">
    <w:name w:val="Asunto del comentario Car"/>
    <w:basedOn w:val="TextocomentarioCar"/>
    <w:link w:val="Asuntodelcomentario"/>
    <w:uiPriority w:val="99"/>
    <w:semiHidden/>
    <w:rsid w:val="004313FF"/>
    <w:rPr>
      <w:rFonts w:ascii="Times New Roman" w:eastAsia="Times New Roman" w:hAnsi="Times New Roman" w:cs="Times New Roman"/>
      <w:b/>
      <w:bCs/>
      <w:sz w:val="20"/>
      <w:szCs w:val="20"/>
      <w:lang w:val="es-ES"/>
    </w:rPr>
  </w:style>
  <w:style w:type="table" w:styleId="Tablaconcuadrcula">
    <w:name w:val="Table Grid"/>
    <w:basedOn w:val="Tablanormal"/>
    <w:uiPriority w:val="39"/>
    <w:rsid w:val="00F325DE"/>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142">
      <w:bodyDiv w:val="1"/>
      <w:marLeft w:val="0"/>
      <w:marRight w:val="0"/>
      <w:marTop w:val="0"/>
      <w:marBottom w:val="0"/>
      <w:divBdr>
        <w:top w:val="none" w:sz="0" w:space="0" w:color="auto"/>
        <w:left w:val="none" w:sz="0" w:space="0" w:color="auto"/>
        <w:bottom w:val="none" w:sz="0" w:space="0" w:color="auto"/>
        <w:right w:val="none" w:sz="0" w:space="0" w:color="auto"/>
      </w:divBdr>
    </w:div>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9090871">
      <w:bodyDiv w:val="1"/>
      <w:marLeft w:val="0"/>
      <w:marRight w:val="0"/>
      <w:marTop w:val="0"/>
      <w:marBottom w:val="0"/>
      <w:divBdr>
        <w:top w:val="none" w:sz="0" w:space="0" w:color="auto"/>
        <w:left w:val="none" w:sz="0" w:space="0" w:color="auto"/>
        <w:bottom w:val="none" w:sz="0" w:space="0" w:color="auto"/>
        <w:right w:val="none" w:sz="0" w:space="0" w:color="auto"/>
      </w:divBdr>
    </w:div>
    <w:div w:id="26807236">
      <w:bodyDiv w:val="1"/>
      <w:marLeft w:val="0"/>
      <w:marRight w:val="0"/>
      <w:marTop w:val="0"/>
      <w:marBottom w:val="0"/>
      <w:divBdr>
        <w:top w:val="none" w:sz="0" w:space="0" w:color="auto"/>
        <w:left w:val="none" w:sz="0" w:space="0" w:color="auto"/>
        <w:bottom w:val="none" w:sz="0" w:space="0" w:color="auto"/>
        <w:right w:val="none" w:sz="0" w:space="0" w:color="auto"/>
      </w:divBdr>
    </w:div>
    <w:div w:id="62484241">
      <w:bodyDiv w:val="1"/>
      <w:marLeft w:val="0"/>
      <w:marRight w:val="0"/>
      <w:marTop w:val="0"/>
      <w:marBottom w:val="0"/>
      <w:divBdr>
        <w:top w:val="none" w:sz="0" w:space="0" w:color="auto"/>
        <w:left w:val="none" w:sz="0" w:space="0" w:color="auto"/>
        <w:bottom w:val="none" w:sz="0" w:space="0" w:color="auto"/>
        <w:right w:val="none" w:sz="0" w:space="0" w:color="auto"/>
      </w:divBdr>
    </w:div>
    <w:div w:id="65761618">
      <w:bodyDiv w:val="1"/>
      <w:marLeft w:val="0"/>
      <w:marRight w:val="0"/>
      <w:marTop w:val="0"/>
      <w:marBottom w:val="0"/>
      <w:divBdr>
        <w:top w:val="none" w:sz="0" w:space="0" w:color="auto"/>
        <w:left w:val="none" w:sz="0" w:space="0" w:color="auto"/>
        <w:bottom w:val="none" w:sz="0" w:space="0" w:color="auto"/>
        <w:right w:val="none" w:sz="0" w:space="0" w:color="auto"/>
      </w:divBdr>
    </w:div>
    <w:div w:id="98107920">
      <w:bodyDiv w:val="1"/>
      <w:marLeft w:val="0"/>
      <w:marRight w:val="0"/>
      <w:marTop w:val="0"/>
      <w:marBottom w:val="0"/>
      <w:divBdr>
        <w:top w:val="none" w:sz="0" w:space="0" w:color="auto"/>
        <w:left w:val="none" w:sz="0" w:space="0" w:color="auto"/>
        <w:bottom w:val="none" w:sz="0" w:space="0" w:color="auto"/>
        <w:right w:val="none" w:sz="0" w:space="0" w:color="auto"/>
      </w:divBdr>
    </w:div>
    <w:div w:id="134303331">
      <w:bodyDiv w:val="1"/>
      <w:marLeft w:val="0"/>
      <w:marRight w:val="0"/>
      <w:marTop w:val="0"/>
      <w:marBottom w:val="0"/>
      <w:divBdr>
        <w:top w:val="none" w:sz="0" w:space="0" w:color="auto"/>
        <w:left w:val="none" w:sz="0" w:space="0" w:color="auto"/>
        <w:bottom w:val="none" w:sz="0" w:space="0" w:color="auto"/>
        <w:right w:val="none" w:sz="0" w:space="0" w:color="auto"/>
      </w:divBdr>
    </w:div>
    <w:div w:id="13784916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26886557">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2129347">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70823023">
      <w:bodyDiv w:val="1"/>
      <w:marLeft w:val="0"/>
      <w:marRight w:val="0"/>
      <w:marTop w:val="0"/>
      <w:marBottom w:val="0"/>
      <w:divBdr>
        <w:top w:val="none" w:sz="0" w:space="0" w:color="auto"/>
        <w:left w:val="none" w:sz="0" w:space="0" w:color="auto"/>
        <w:bottom w:val="none" w:sz="0" w:space="0" w:color="auto"/>
        <w:right w:val="none" w:sz="0" w:space="0" w:color="auto"/>
      </w:divBdr>
    </w:div>
    <w:div w:id="316226672">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0081980">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6833796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86362998">
      <w:bodyDiv w:val="1"/>
      <w:marLeft w:val="0"/>
      <w:marRight w:val="0"/>
      <w:marTop w:val="0"/>
      <w:marBottom w:val="0"/>
      <w:divBdr>
        <w:top w:val="none" w:sz="0" w:space="0" w:color="auto"/>
        <w:left w:val="none" w:sz="0" w:space="0" w:color="auto"/>
        <w:bottom w:val="none" w:sz="0" w:space="0" w:color="auto"/>
        <w:right w:val="none" w:sz="0" w:space="0" w:color="auto"/>
      </w:divBdr>
    </w:div>
    <w:div w:id="561141842">
      <w:bodyDiv w:val="1"/>
      <w:marLeft w:val="0"/>
      <w:marRight w:val="0"/>
      <w:marTop w:val="0"/>
      <w:marBottom w:val="0"/>
      <w:divBdr>
        <w:top w:val="none" w:sz="0" w:space="0" w:color="auto"/>
        <w:left w:val="none" w:sz="0" w:space="0" w:color="auto"/>
        <w:bottom w:val="none" w:sz="0" w:space="0" w:color="auto"/>
        <w:right w:val="none" w:sz="0" w:space="0" w:color="auto"/>
      </w:divBdr>
    </w:div>
    <w:div w:id="594552820">
      <w:bodyDiv w:val="1"/>
      <w:marLeft w:val="0"/>
      <w:marRight w:val="0"/>
      <w:marTop w:val="0"/>
      <w:marBottom w:val="0"/>
      <w:divBdr>
        <w:top w:val="none" w:sz="0" w:space="0" w:color="auto"/>
        <w:left w:val="none" w:sz="0" w:space="0" w:color="auto"/>
        <w:bottom w:val="none" w:sz="0" w:space="0" w:color="auto"/>
        <w:right w:val="none" w:sz="0" w:space="0" w:color="auto"/>
      </w:divBdr>
    </w:div>
    <w:div w:id="594900717">
      <w:bodyDiv w:val="1"/>
      <w:marLeft w:val="0"/>
      <w:marRight w:val="0"/>
      <w:marTop w:val="0"/>
      <w:marBottom w:val="0"/>
      <w:divBdr>
        <w:top w:val="none" w:sz="0" w:space="0" w:color="auto"/>
        <w:left w:val="none" w:sz="0" w:space="0" w:color="auto"/>
        <w:bottom w:val="none" w:sz="0" w:space="0" w:color="auto"/>
        <w:right w:val="none" w:sz="0" w:space="0" w:color="auto"/>
      </w:divBdr>
    </w:div>
    <w:div w:id="601842526">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76424776">
      <w:bodyDiv w:val="1"/>
      <w:marLeft w:val="0"/>
      <w:marRight w:val="0"/>
      <w:marTop w:val="0"/>
      <w:marBottom w:val="0"/>
      <w:divBdr>
        <w:top w:val="none" w:sz="0" w:space="0" w:color="auto"/>
        <w:left w:val="none" w:sz="0" w:space="0" w:color="auto"/>
        <w:bottom w:val="none" w:sz="0" w:space="0" w:color="auto"/>
        <w:right w:val="none" w:sz="0" w:space="0" w:color="auto"/>
      </w:divBdr>
    </w:div>
    <w:div w:id="678313442">
      <w:bodyDiv w:val="1"/>
      <w:marLeft w:val="0"/>
      <w:marRight w:val="0"/>
      <w:marTop w:val="0"/>
      <w:marBottom w:val="0"/>
      <w:divBdr>
        <w:top w:val="none" w:sz="0" w:space="0" w:color="auto"/>
        <w:left w:val="none" w:sz="0" w:space="0" w:color="auto"/>
        <w:bottom w:val="none" w:sz="0" w:space="0" w:color="auto"/>
        <w:right w:val="none" w:sz="0" w:space="0" w:color="auto"/>
      </w:divBdr>
    </w:div>
    <w:div w:id="687869664">
      <w:bodyDiv w:val="1"/>
      <w:marLeft w:val="0"/>
      <w:marRight w:val="0"/>
      <w:marTop w:val="0"/>
      <w:marBottom w:val="0"/>
      <w:divBdr>
        <w:top w:val="none" w:sz="0" w:space="0" w:color="auto"/>
        <w:left w:val="none" w:sz="0" w:space="0" w:color="auto"/>
        <w:bottom w:val="none" w:sz="0" w:space="0" w:color="auto"/>
        <w:right w:val="none" w:sz="0" w:space="0" w:color="auto"/>
      </w:divBdr>
    </w:div>
    <w:div w:id="690104980">
      <w:bodyDiv w:val="1"/>
      <w:marLeft w:val="0"/>
      <w:marRight w:val="0"/>
      <w:marTop w:val="0"/>
      <w:marBottom w:val="0"/>
      <w:divBdr>
        <w:top w:val="none" w:sz="0" w:space="0" w:color="auto"/>
        <w:left w:val="none" w:sz="0" w:space="0" w:color="auto"/>
        <w:bottom w:val="none" w:sz="0" w:space="0" w:color="auto"/>
        <w:right w:val="none" w:sz="0" w:space="0" w:color="auto"/>
      </w:divBdr>
    </w:div>
    <w:div w:id="702050212">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33938019">
      <w:bodyDiv w:val="1"/>
      <w:marLeft w:val="0"/>
      <w:marRight w:val="0"/>
      <w:marTop w:val="0"/>
      <w:marBottom w:val="0"/>
      <w:divBdr>
        <w:top w:val="none" w:sz="0" w:space="0" w:color="auto"/>
        <w:left w:val="none" w:sz="0" w:space="0" w:color="auto"/>
        <w:bottom w:val="none" w:sz="0" w:space="0" w:color="auto"/>
        <w:right w:val="none" w:sz="0" w:space="0" w:color="auto"/>
      </w:divBdr>
    </w:div>
    <w:div w:id="739257079">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76369119">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650459">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58079138">
      <w:bodyDiv w:val="1"/>
      <w:marLeft w:val="0"/>
      <w:marRight w:val="0"/>
      <w:marTop w:val="0"/>
      <w:marBottom w:val="0"/>
      <w:divBdr>
        <w:top w:val="none" w:sz="0" w:space="0" w:color="auto"/>
        <w:left w:val="none" w:sz="0" w:space="0" w:color="auto"/>
        <w:bottom w:val="none" w:sz="0" w:space="0" w:color="auto"/>
        <w:right w:val="none" w:sz="0" w:space="0" w:color="auto"/>
      </w:divBdr>
    </w:div>
    <w:div w:id="858667834">
      <w:bodyDiv w:val="1"/>
      <w:marLeft w:val="0"/>
      <w:marRight w:val="0"/>
      <w:marTop w:val="0"/>
      <w:marBottom w:val="0"/>
      <w:divBdr>
        <w:top w:val="none" w:sz="0" w:space="0" w:color="auto"/>
        <w:left w:val="none" w:sz="0" w:space="0" w:color="auto"/>
        <w:bottom w:val="none" w:sz="0" w:space="0" w:color="auto"/>
        <w:right w:val="none" w:sz="0" w:space="0" w:color="auto"/>
      </w:divBdr>
    </w:div>
    <w:div w:id="915438030">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8220645">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70405771">
      <w:bodyDiv w:val="1"/>
      <w:marLeft w:val="0"/>
      <w:marRight w:val="0"/>
      <w:marTop w:val="0"/>
      <w:marBottom w:val="0"/>
      <w:divBdr>
        <w:top w:val="none" w:sz="0" w:space="0" w:color="auto"/>
        <w:left w:val="none" w:sz="0" w:space="0" w:color="auto"/>
        <w:bottom w:val="none" w:sz="0" w:space="0" w:color="auto"/>
        <w:right w:val="none" w:sz="0" w:space="0" w:color="auto"/>
      </w:divBdr>
    </w:div>
    <w:div w:id="1019696776">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68378265">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91967366">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7627918">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89298888">
      <w:bodyDiv w:val="1"/>
      <w:marLeft w:val="0"/>
      <w:marRight w:val="0"/>
      <w:marTop w:val="0"/>
      <w:marBottom w:val="0"/>
      <w:divBdr>
        <w:top w:val="none" w:sz="0" w:space="0" w:color="auto"/>
        <w:left w:val="none" w:sz="0" w:space="0" w:color="auto"/>
        <w:bottom w:val="none" w:sz="0" w:space="0" w:color="auto"/>
        <w:right w:val="none" w:sz="0" w:space="0" w:color="auto"/>
      </w:divBdr>
    </w:div>
    <w:div w:id="122213767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056561">
      <w:bodyDiv w:val="1"/>
      <w:marLeft w:val="0"/>
      <w:marRight w:val="0"/>
      <w:marTop w:val="0"/>
      <w:marBottom w:val="0"/>
      <w:divBdr>
        <w:top w:val="none" w:sz="0" w:space="0" w:color="auto"/>
        <w:left w:val="none" w:sz="0" w:space="0" w:color="auto"/>
        <w:bottom w:val="none" w:sz="0" w:space="0" w:color="auto"/>
        <w:right w:val="none" w:sz="0" w:space="0" w:color="auto"/>
      </w:divBdr>
    </w:div>
    <w:div w:id="1259562976">
      <w:bodyDiv w:val="1"/>
      <w:marLeft w:val="0"/>
      <w:marRight w:val="0"/>
      <w:marTop w:val="0"/>
      <w:marBottom w:val="0"/>
      <w:divBdr>
        <w:top w:val="none" w:sz="0" w:space="0" w:color="auto"/>
        <w:left w:val="none" w:sz="0" w:space="0" w:color="auto"/>
        <w:bottom w:val="none" w:sz="0" w:space="0" w:color="auto"/>
        <w:right w:val="none" w:sz="0" w:space="0" w:color="auto"/>
      </w:divBdr>
    </w:div>
    <w:div w:id="1281911334">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37146539">
      <w:bodyDiv w:val="1"/>
      <w:marLeft w:val="0"/>
      <w:marRight w:val="0"/>
      <w:marTop w:val="0"/>
      <w:marBottom w:val="0"/>
      <w:divBdr>
        <w:top w:val="none" w:sz="0" w:space="0" w:color="auto"/>
        <w:left w:val="none" w:sz="0" w:space="0" w:color="auto"/>
        <w:bottom w:val="none" w:sz="0" w:space="0" w:color="auto"/>
        <w:right w:val="none" w:sz="0" w:space="0" w:color="auto"/>
      </w:divBdr>
    </w:div>
    <w:div w:id="1337264046">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2873562">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71030681">
      <w:bodyDiv w:val="1"/>
      <w:marLeft w:val="0"/>
      <w:marRight w:val="0"/>
      <w:marTop w:val="0"/>
      <w:marBottom w:val="0"/>
      <w:divBdr>
        <w:top w:val="none" w:sz="0" w:space="0" w:color="auto"/>
        <w:left w:val="none" w:sz="0" w:space="0" w:color="auto"/>
        <w:bottom w:val="none" w:sz="0" w:space="0" w:color="auto"/>
        <w:right w:val="none" w:sz="0" w:space="0" w:color="auto"/>
      </w:divBdr>
    </w:div>
    <w:div w:id="1407261460">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70783610">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74856446">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709065937">
      <w:bodyDiv w:val="1"/>
      <w:marLeft w:val="0"/>
      <w:marRight w:val="0"/>
      <w:marTop w:val="0"/>
      <w:marBottom w:val="0"/>
      <w:divBdr>
        <w:top w:val="none" w:sz="0" w:space="0" w:color="auto"/>
        <w:left w:val="none" w:sz="0" w:space="0" w:color="auto"/>
        <w:bottom w:val="none" w:sz="0" w:space="0" w:color="auto"/>
        <w:right w:val="none" w:sz="0" w:space="0" w:color="auto"/>
      </w:divBdr>
    </w:div>
    <w:div w:id="172486233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46686916">
      <w:bodyDiv w:val="1"/>
      <w:marLeft w:val="0"/>
      <w:marRight w:val="0"/>
      <w:marTop w:val="0"/>
      <w:marBottom w:val="0"/>
      <w:divBdr>
        <w:top w:val="none" w:sz="0" w:space="0" w:color="auto"/>
        <w:left w:val="none" w:sz="0" w:space="0" w:color="auto"/>
        <w:bottom w:val="none" w:sz="0" w:space="0" w:color="auto"/>
        <w:right w:val="none" w:sz="0" w:space="0" w:color="auto"/>
      </w:divBdr>
    </w:div>
    <w:div w:id="1748502239">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52969584">
      <w:bodyDiv w:val="1"/>
      <w:marLeft w:val="0"/>
      <w:marRight w:val="0"/>
      <w:marTop w:val="0"/>
      <w:marBottom w:val="0"/>
      <w:divBdr>
        <w:top w:val="none" w:sz="0" w:space="0" w:color="auto"/>
        <w:left w:val="none" w:sz="0" w:space="0" w:color="auto"/>
        <w:bottom w:val="none" w:sz="0" w:space="0" w:color="auto"/>
        <w:right w:val="none" w:sz="0" w:space="0" w:color="auto"/>
      </w:divBdr>
    </w:div>
    <w:div w:id="1763448229">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806698338">
      <w:bodyDiv w:val="1"/>
      <w:marLeft w:val="0"/>
      <w:marRight w:val="0"/>
      <w:marTop w:val="0"/>
      <w:marBottom w:val="0"/>
      <w:divBdr>
        <w:top w:val="none" w:sz="0" w:space="0" w:color="auto"/>
        <w:left w:val="none" w:sz="0" w:space="0" w:color="auto"/>
        <w:bottom w:val="none" w:sz="0" w:space="0" w:color="auto"/>
        <w:right w:val="none" w:sz="0" w:space="0" w:color="auto"/>
      </w:divBdr>
    </w:div>
    <w:div w:id="1825507625">
      <w:bodyDiv w:val="1"/>
      <w:marLeft w:val="0"/>
      <w:marRight w:val="0"/>
      <w:marTop w:val="0"/>
      <w:marBottom w:val="0"/>
      <w:divBdr>
        <w:top w:val="none" w:sz="0" w:space="0" w:color="auto"/>
        <w:left w:val="none" w:sz="0" w:space="0" w:color="auto"/>
        <w:bottom w:val="none" w:sz="0" w:space="0" w:color="auto"/>
        <w:right w:val="none" w:sz="0" w:space="0" w:color="auto"/>
      </w:divBdr>
    </w:div>
    <w:div w:id="1828859202">
      <w:bodyDiv w:val="1"/>
      <w:marLeft w:val="0"/>
      <w:marRight w:val="0"/>
      <w:marTop w:val="0"/>
      <w:marBottom w:val="0"/>
      <w:divBdr>
        <w:top w:val="none" w:sz="0" w:space="0" w:color="auto"/>
        <w:left w:val="none" w:sz="0" w:space="0" w:color="auto"/>
        <w:bottom w:val="none" w:sz="0" w:space="0" w:color="auto"/>
        <w:right w:val="none" w:sz="0" w:space="0" w:color="auto"/>
      </w:divBdr>
    </w:div>
    <w:div w:id="1864630618">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94659166">
      <w:bodyDiv w:val="1"/>
      <w:marLeft w:val="0"/>
      <w:marRight w:val="0"/>
      <w:marTop w:val="0"/>
      <w:marBottom w:val="0"/>
      <w:divBdr>
        <w:top w:val="none" w:sz="0" w:space="0" w:color="auto"/>
        <w:left w:val="none" w:sz="0" w:space="0" w:color="auto"/>
        <w:bottom w:val="none" w:sz="0" w:space="0" w:color="auto"/>
        <w:right w:val="none" w:sz="0" w:space="0" w:color="auto"/>
      </w:divBdr>
    </w:div>
    <w:div w:id="1905723102">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sChild>
        <w:div w:id="13580115">
          <w:marLeft w:val="0"/>
          <w:marRight w:val="0"/>
          <w:marTop w:val="0"/>
          <w:marBottom w:val="0"/>
          <w:divBdr>
            <w:top w:val="none" w:sz="0" w:space="0" w:color="auto"/>
            <w:left w:val="none" w:sz="0" w:space="0" w:color="auto"/>
            <w:bottom w:val="none" w:sz="0" w:space="0" w:color="auto"/>
            <w:right w:val="none" w:sz="0" w:space="0" w:color="auto"/>
          </w:divBdr>
        </w:div>
      </w:divsChild>
    </w:div>
    <w:div w:id="1960602338">
      <w:bodyDiv w:val="1"/>
      <w:marLeft w:val="0"/>
      <w:marRight w:val="0"/>
      <w:marTop w:val="0"/>
      <w:marBottom w:val="0"/>
      <w:divBdr>
        <w:top w:val="none" w:sz="0" w:space="0" w:color="auto"/>
        <w:left w:val="none" w:sz="0" w:space="0" w:color="auto"/>
        <w:bottom w:val="none" w:sz="0" w:space="0" w:color="auto"/>
        <w:right w:val="none" w:sz="0" w:space="0" w:color="auto"/>
      </w:divBdr>
    </w:div>
    <w:div w:id="19747548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91665468">
      <w:bodyDiv w:val="1"/>
      <w:marLeft w:val="0"/>
      <w:marRight w:val="0"/>
      <w:marTop w:val="0"/>
      <w:marBottom w:val="0"/>
      <w:divBdr>
        <w:top w:val="none" w:sz="0" w:space="0" w:color="auto"/>
        <w:left w:val="none" w:sz="0" w:space="0" w:color="auto"/>
        <w:bottom w:val="none" w:sz="0" w:space="0" w:color="auto"/>
        <w:right w:val="none" w:sz="0" w:space="0" w:color="auto"/>
      </w:divBdr>
    </w:div>
    <w:div w:id="2027368803">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FDABBB-0E9E-46EE-AEB0-6FFA8566A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63</Pages>
  <Words>10325</Words>
  <Characters>56791</Characters>
  <Application>Microsoft Office Word</Application>
  <DocSecurity>0</DocSecurity>
  <Lines>473</Lines>
  <Paragraphs>133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66983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8</cp:revision>
  <cp:lastPrinted>2019-03-25T20:26:00Z</cp:lastPrinted>
  <dcterms:created xsi:type="dcterms:W3CDTF">2019-03-07T22:48:00Z</dcterms:created>
  <dcterms:modified xsi:type="dcterms:W3CDTF">2019-04-10T00:05:00Z</dcterms:modified>
</cp:coreProperties>
</file>